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AD143C6" w14:textId="77777777" w:rsidR="0052539D" w:rsidRDefault="0052539D" w:rsidP="0052539D">
      <w:pPr>
        <w:pStyle w:val="NoSpacing"/>
        <w:jc w:val="center"/>
        <w:rPr>
          <w:rFonts w:cstheme="minorHAnsi"/>
          <w:b/>
          <w:bCs/>
          <w:sz w:val="28"/>
          <w:szCs w:val="28"/>
        </w:rPr>
      </w:pPr>
    </w:p>
    <w:p w14:paraId="270A761B" w14:textId="77777777" w:rsidR="0052539D" w:rsidRDefault="0052539D" w:rsidP="0052539D">
      <w:pPr>
        <w:pStyle w:val="NoSpacing"/>
        <w:jc w:val="center"/>
        <w:rPr>
          <w:rFonts w:cstheme="minorHAnsi"/>
          <w:b/>
          <w:bCs/>
          <w:sz w:val="28"/>
          <w:szCs w:val="28"/>
        </w:rPr>
      </w:pPr>
    </w:p>
    <w:p w14:paraId="59BBAA15" w14:textId="77777777" w:rsidR="0052539D" w:rsidRDefault="0052539D" w:rsidP="0052539D">
      <w:pPr>
        <w:pStyle w:val="NoSpacing"/>
        <w:jc w:val="center"/>
        <w:rPr>
          <w:rFonts w:cstheme="minorHAnsi"/>
          <w:b/>
          <w:bCs/>
          <w:sz w:val="28"/>
          <w:szCs w:val="28"/>
        </w:rPr>
      </w:pPr>
    </w:p>
    <w:p w14:paraId="297189F0" w14:textId="77777777" w:rsidR="0052539D" w:rsidRDefault="0052539D" w:rsidP="0052539D">
      <w:pPr>
        <w:pStyle w:val="NoSpacing"/>
        <w:jc w:val="center"/>
        <w:rPr>
          <w:rFonts w:cstheme="minorHAnsi"/>
          <w:b/>
          <w:bCs/>
          <w:sz w:val="28"/>
          <w:szCs w:val="28"/>
        </w:rPr>
      </w:pPr>
    </w:p>
    <w:p w14:paraId="24D80F88" w14:textId="3D632587" w:rsidR="0052539D" w:rsidRPr="002052F5" w:rsidRDefault="0052539D" w:rsidP="008752CF">
      <w:pPr>
        <w:pStyle w:val="NoSpacing"/>
        <w:ind w:left="-180" w:right="-180"/>
        <w:jc w:val="center"/>
        <w:rPr>
          <w:rFonts w:cstheme="minorHAnsi"/>
          <w:b/>
          <w:bCs/>
          <w:sz w:val="28"/>
          <w:szCs w:val="28"/>
        </w:rPr>
      </w:pPr>
      <w:r w:rsidRPr="002052F5">
        <w:rPr>
          <w:rFonts w:cstheme="minorHAnsi"/>
          <w:b/>
          <w:bCs/>
          <w:sz w:val="28"/>
          <w:szCs w:val="28"/>
        </w:rPr>
        <w:t xml:space="preserve">Recommendations to </w:t>
      </w:r>
      <w:r w:rsidR="008752CF">
        <w:rPr>
          <w:rFonts w:cstheme="minorHAnsi"/>
          <w:b/>
          <w:bCs/>
          <w:sz w:val="28"/>
          <w:szCs w:val="28"/>
        </w:rPr>
        <w:t>A</w:t>
      </w:r>
      <w:r w:rsidRPr="002052F5">
        <w:rPr>
          <w:rFonts w:cstheme="minorHAnsi"/>
          <w:b/>
          <w:bCs/>
          <w:sz w:val="28"/>
          <w:szCs w:val="28"/>
        </w:rPr>
        <w:t xml:space="preserve">chieve a </w:t>
      </w:r>
      <w:r w:rsidR="008752CF">
        <w:rPr>
          <w:rFonts w:cstheme="minorHAnsi"/>
          <w:b/>
          <w:bCs/>
          <w:sz w:val="28"/>
          <w:szCs w:val="28"/>
        </w:rPr>
        <w:t>S</w:t>
      </w:r>
      <w:r w:rsidRPr="002052F5">
        <w:rPr>
          <w:rFonts w:cstheme="minorHAnsi"/>
          <w:b/>
          <w:bCs/>
          <w:sz w:val="28"/>
          <w:szCs w:val="28"/>
        </w:rPr>
        <w:t xml:space="preserve">uccessful </w:t>
      </w:r>
      <w:r w:rsidR="008752CF">
        <w:rPr>
          <w:rFonts w:cstheme="minorHAnsi"/>
          <w:b/>
          <w:bCs/>
          <w:sz w:val="28"/>
          <w:szCs w:val="28"/>
        </w:rPr>
        <w:t>T</w:t>
      </w:r>
      <w:r w:rsidRPr="002052F5">
        <w:rPr>
          <w:rFonts w:cstheme="minorHAnsi"/>
          <w:b/>
          <w:bCs/>
          <w:sz w:val="28"/>
          <w:szCs w:val="28"/>
        </w:rPr>
        <w:t xml:space="preserve">ransition for </w:t>
      </w:r>
      <w:r w:rsidR="008752CF">
        <w:rPr>
          <w:rFonts w:cstheme="minorHAnsi"/>
          <w:b/>
          <w:bCs/>
          <w:sz w:val="28"/>
          <w:szCs w:val="28"/>
        </w:rPr>
        <w:t>N</w:t>
      </w:r>
      <w:r>
        <w:rPr>
          <w:rFonts w:cstheme="minorHAnsi"/>
          <w:b/>
          <w:bCs/>
          <w:sz w:val="28"/>
          <w:szCs w:val="28"/>
        </w:rPr>
        <w:t xml:space="preserve">ursing </w:t>
      </w:r>
      <w:r w:rsidR="008752CF">
        <w:rPr>
          <w:rFonts w:cstheme="minorHAnsi"/>
          <w:b/>
          <w:bCs/>
          <w:sz w:val="28"/>
          <w:szCs w:val="28"/>
        </w:rPr>
        <w:t>H</w:t>
      </w:r>
      <w:r>
        <w:rPr>
          <w:rFonts w:cstheme="minorHAnsi"/>
          <w:b/>
          <w:bCs/>
          <w:sz w:val="28"/>
          <w:szCs w:val="28"/>
        </w:rPr>
        <w:t xml:space="preserve">ome </w:t>
      </w:r>
      <w:r w:rsidR="008752CF">
        <w:rPr>
          <w:rFonts w:cstheme="minorHAnsi"/>
          <w:b/>
          <w:bCs/>
          <w:sz w:val="28"/>
          <w:szCs w:val="28"/>
        </w:rPr>
        <w:t>R</w:t>
      </w:r>
      <w:r w:rsidRPr="002052F5">
        <w:rPr>
          <w:rFonts w:cstheme="minorHAnsi"/>
          <w:b/>
          <w:bCs/>
          <w:sz w:val="28"/>
          <w:szCs w:val="28"/>
        </w:rPr>
        <w:t>esidents</w:t>
      </w:r>
    </w:p>
    <w:p w14:paraId="26FF7F64" w14:textId="3AD41D36" w:rsidR="00105446" w:rsidRDefault="0052539D" w:rsidP="0052539D">
      <w:pPr>
        <w:pStyle w:val="NoSpacing"/>
        <w:jc w:val="center"/>
        <w:rPr>
          <w:rFonts w:cstheme="minorHAnsi"/>
          <w:b/>
          <w:bCs/>
          <w:sz w:val="28"/>
          <w:szCs w:val="28"/>
        </w:rPr>
        <w:sectPr w:rsidR="00105446" w:rsidSect="008538C3">
          <w:headerReference w:type="default" r:id="rId9"/>
          <w:footerReference w:type="default" r:id="rId10"/>
          <w:headerReference w:type="first" r:id="rId11"/>
          <w:footerReference w:type="first" r:id="rId12"/>
          <w:endnotePr>
            <w:numFmt w:val="decimal"/>
          </w:endnotePr>
          <w:type w:val="continuous"/>
          <w:pgSz w:w="12240" w:h="15840"/>
          <w:pgMar w:top="810" w:right="1440" w:bottom="450" w:left="1440" w:header="720" w:footer="285" w:gutter="0"/>
          <w:cols w:space="720"/>
          <w:titlePg/>
          <w:docGrid w:linePitch="360"/>
        </w:sectPr>
      </w:pPr>
      <w:r w:rsidRPr="002052F5">
        <w:rPr>
          <w:rFonts w:cstheme="minorHAnsi"/>
          <w:b/>
          <w:bCs/>
          <w:sz w:val="28"/>
          <w:szCs w:val="28"/>
        </w:rPr>
        <w:t xml:space="preserve"> in </w:t>
      </w:r>
      <w:r w:rsidR="008752CF">
        <w:rPr>
          <w:rFonts w:cstheme="minorHAnsi"/>
          <w:b/>
          <w:bCs/>
          <w:sz w:val="28"/>
          <w:szCs w:val="28"/>
        </w:rPr>
        <w:t>B</w:t>
      </w:r>
      <w:r w:rsidRPr="002052F5">
        <w:rPr>
          <w:rFonts w:cstheme="minorHAnsi"/>
          <w:b/>
          <w:bCs/>
          <w:sz w:val="28"/>
          <w:szCs w:val="28"/>
        </w:rPr>
        <w:t xml:space="preserve">oth </w:t>
      </w:r>
      <w:r w:rsidR="008752CF">
        <w:rPr>
          <w:rFonts w:cstheme="minorHAnsi"/>
          <w:b/>
          <w:bCs/>
          <w:sz w:val="28"/>
          <w:szCs w:val="28"/>
        </w:rPr>
        <w:t>V</w:t>
      </w:r>
      <w:r w:rsidRPr="002052F5">
        <w:rPr>
          <w:rFonts w:cstheme="minorHAnsi"/>
          <w:b/>
          <w:bCs/>
          <w:sz w:val="28"/>
          <w:szCs w:val="28"/>
        </w:rPr>
        <w:t xml:space="preserve">oluntary and </w:t>
      </w:r>
      <w:r w:rsidR="008752CF">
        <w:rPr>
          <w:rFonts w:cstheme="minorHAnsi"/>
          <w:b/>
          <w:bCs/>
          <w:sz w:val="28"/>
          <w:szCs w:val="28"/>
        </w:rPr>
        <w:t>I</w:t>
      </w:r>
      <w:r w:rsidRPr="002052F5">
        <w:rPr>
          <w:rFonts w:cstheme="minorHAnsi"/>
          <w:b/>
          <w:bCs/>
          <w:sz w:val="28"/>
          <w:szCs w:val="28"/>
        </w:rPr>
        <w:t xml:space="preserve">nvoluntary </w:t>
      </w:r>
      <w:r w:rsidR="008752CF">
        <w:rPr>
          <w:rFonts w:cstheme="minorHAnsi"/>
          <w:b/>
          <w:bCs/>
          <w:sz w:val="28"/>
          <w:szCs w:val="28"/>
        </w:rPr>
        <w:t>N</w:t>
      </w:r>
      <w:r>
        <w:rPr>
          <w:rFonts w:cstheme="minorHAnsi"/>
          <w:b/>
          <w:bCs/>
          <w:sz w:val="28"/>
          <w:szCs w:val="28"/>
        </w:rPr>
        <w:t xml:space="preserve">ursing </w:t>
      </w:r>
      <w:r w:rsidR="008752CF">
        <w:rPr>
          <w:rFonts w:cstheme="minorHAnsi"/>
          <w:b/>
          <w:bCs/>
          <w:sz w:val="28"/>
          <w:szCs w:val="28"/>
        </w:rPr>
        <w:t>H</w:t>
      </w:r>
      <w:r>
        <w:rPr>
          <w:rFonts w:cstheme="minorHAnsi"/>
          <w:b/>
          <w:bCs/>
          <w:sz w:val="28"/>
          <w:szCs w:val="28"/>
        </w:rPr>
        <w:t xml:space="preserve">ome </w:t>
      </w:r>
      <w:r w:rsidR="008752CF">
        <w:rPr>
          <w:rFonts w:cstheme="minorHAnsi"/>
          <w:b/>
          <w:bCs/>
          <w:sz w:val="28"/>
          <w:szCs w:val="28"/>
        </w:rPr>
        <w:t>C</w:t>
      </w:r>
      <w:r w:rsidRPr="002052F5">
        <w:rPr>
          <w:rFonts w:cstheme="minorHAnsi"/>
          <w:b/>
          <w:bCs/>
          <w:sz w:val="28"/>
          <w:szCs w:val="28"/>
        </w:rPr>
        <w:t>losures</w:t>
      </w:r>
      <w:r w:rsidR="008C6EDB" w:rsidRPr="000B79B0">
        <w:rPr>
          <w:rStyle w:val="EndnoteReference"/>
          <w:rFonts w:cstheme="minorHAnsi"/>
          <w:b/>
          <w:bCs/>
          <w:sz w:val="24"/>
          <w:szCs w:val="24"/>
        </w:rPr>
        <w:endnoteReference w:id="1"/>
      </w:r>
    </w:p>
    <w:p w14:paraId="0FD8918D" w14:textId="55AB483F" w:rsidR="0052539D" w:rsidRPr="008752CF" w:rsidRDefault="0052539D" w:rsidP="0052539D">
      <w:pPr>
        <w:pStyle w:val="NoSpacing"/>
        <w:jc w:val="center"/>
        <w:rPr>
          <w:rFonts w:cstheme="minorHAnsi"/>
          <w:b/>
          <w:bCs/>
          <w:sz w:val="20"/>
          <w:szCs w:val="20"/>
        </w:rPr>
      </w:pPr>
    </w:p>
    <w:p w14:paraId="482AC8FB" w14:textId="77F6A7EC" w:rsidR="008538C3" w:rsidRPr="001F017E" w:rsidRDefault="008538C3" w:rsidP="008538C3">
      <w:pPr>
        <w:spacing w:after="0" w:line="240" w:lineRule="auto"/>
        <w:jc w:val="center"/>
        <w:rPr>
          <w:rFonts w:asciiTheme="majorHAnsi" w:hAnsiTheme="majorHAnsi" w:cstheme="majorHAnsi"/>
          <w:b/>
          <w:bCs/>
          <w:sz w:val="24"/>
          <w:szCs w:val="24"/>
        </w:rPr>
      </w:pPr>
      <w:r w:rsidRPr="001F017E">
        <w:rPr>
          <w:rFonts w:asciiTheme="majorHAnsi" w:hAnsiTheme="majorHAnsi" w:cstheme="majorHAnsi"/>
          <w:b/>
          <w:bCs/>
          <w:sz w:val="24"/>
          <w:szCs w:val="24"/>
        </w:rPr>
        <w:t xml:space="preserve">Endorsed by the </w:t>
      </w:r>
      <w:r>
        <w:rPr>
          <w:rFonts w:asciiTheme="majorHAnsi" w:hAnsiTheme="majorHAnsi" w:cstheme="majorHAnsi"/>
          <w:b/>
          <w:bCs/>
          <w:sz w:val="24"/>
          <w:szCs w:val="24"/>
        </w:rPr>
        <w:t>Facilities</w:t>
      </w:r>
      <w:r w:rsidRPr="001F017E">
        <w:rPr>
          <w:rFonts w:asciiTheme="majorHAnsi" w:hAnsiTheme="majorHAnsi" w:cstheme="majorHAnsi"/>
          <w:b/>
          <w:bCs/>
          <w:sz w:val="24"/>
          <w:szCs w:val="24"/>
        </w:rPr>
        <w:t xml:space="preserve"> Work Group – </w:t>
      </w:r>
      <w:r>
        <w:rPr>
          <w:rFonts w:asciiTheme="majorHAnsi" w:hAnsiTheme="majorHAnsi" w:cstheme="majorHAnsi"/>
          <w:b/>
          <w:bCs/>
          <w:sz w:val="24"/>
          <w:szCs w:val="24"/>
        </w:rPr>
        <w:t>June 14</w:t>
      </w:r>
      <w:r w:rsidRPr="001F017E">
        <w:rPr>
          <w:rFonts w:asciiTheme="majorHAnsi" w:hAnsiTheme="majorHAnsi" w:cstheme="majorHAnsi"/>
          <w:b/>
          <w:bCs/>
          <w:sz w:val="24"/>
          <w:szCs w:val="24"/>
        </w:rPr>
        <w:t>, 2021</w:t>
      </w:r>
    </w:p>
    <w:p w14:paraId="2C6D19DB" w14:textId="1AD6658D" w:rsidR="008538C3" w:rsidRPr="001F017E" w:rsidRDefault="008538C3" w:rsidP="008538C3">
      <w:pPr>
        <w:spacing w:after="0" w:line="240" w:lineRule="auto"/>
        <w:jc w:val="center"/>
        <w:rPr>
          <w:rFonts w:asciiTheme="majorHAnsi" w:hAnsiTheme="majorHAnsi" w:cstheme="majorHAnsi"/>
          <w:b/>
          <w:bCs/>
          <w:sz w:val="24"/>
          <w:szCs w:val="24"/>
        </w:rPr>
      </w:pPr>
      <w:r w:rsidRPr="001F017E">
        <w:rPr>
          <w:rFonts w:asciiTheme="majorHAnsi" w:hAnsiTheme="majorHAnsi" w:cstheme="majorHAnsi"/>
          <w:b/>
          <w:bCs/>
          <w:sz w:val="24"/>
          <w:szCs w:val="24"/>
        </w:rPr>
        <w:t xml:space="preserve">Coordinating Committee Review – </w:t>
      </w:r>
      <w:r>
        <w:rPr>
          <w:rFonts w:asciiTheme="majorHAnsi" w:hAnsiTheme="majorHAnsi" w:cstheme="majorHAnsi"/>
          <w:b/>
          <w:bCs/>
          <w:sz w:val="24"/>
          <w:szCs w:val="24"/>
        </w:rPr>
        <w:t>June 22</w:t>
      </w:r>
      <w:r w:rsidRPr="001F017E">
        <w:rPr>
          <w:rFonts w:asciiTheme="majorHAnsi" w:hAnsiTheme="majorHAnsi" w:cstheme="majorHAnsi"/>
          <w:b/>
          <w:bCs/>
          <w:sz w:val="24"/>
          <w:szCs w:val="24"/>
        </w:rPr>
        <w:t>, 2021</w:t>
      </w:r>
    </w:p>
    <w:p w14:paraId="02548A18" w14:textId="05DF02A6" w:rsidR="0052539D" w:rsidRPr="002052F5" w:rsidRDefault="008538C3" w:rsidP="008538C3">
      <w:pPr>
        <w:pStyle w:val="NoSpacing"/>
        <w:jc w:val="center"/>
        <w:rPr>
          <w:rFonts w:cstheme="minorHAnsi"/>
          <w:b/>
          <w:bCs/>
          <w:sz w:val="28"/>
          <w:szCs w:val="28"/>
        </w:rPr>
      </w:pPr>
      <w:r w:rsidRPr="001F017E">
        <w:rPr>
          <w:rFonts w:asciiTheme="majorHAnsi" w:hAnsiTheme="majorHAnsi" w:cstheme="majorHAnsi"/>
          <w:b/>
          <w:bCs/>
          <w:sz w:val="24"/>
          <w:szCs w:val="24"/>
        </w:rPr>
        <w:t xml:space="preserve">Presentation to Full Dignity Alliance Membership – </w:t>
      </w:r>
      <w:r>
        <w:rPr>
          <w:rFonts w:asciiTheme="majorHAnsi" w:hAnsiTheme="majorHAnsi" w:cstheme="majorHAnsi"/>
          <w:b/>
          <w:bCs/>
          <w:sz w:val="24"/>
          <w:szCs w:val="24"/>
        </w:rPr>
        <w:t>June 29</w:t>
      </w:r>
      <w:r w:rsidRPr="001F017E">
        <w:rPr>
          <w:rFonts w:asciiTheme="majorHAnsi" w:hAnsiTheme="majorHAnsi" w:cstheme="majorHAnsi"/>
          <w:b/>
          <w:bCs/>
          <w:sz w:val="24"/>
          <w:szCs w:val="24"/>
        </w:rPr>
        <w:t>, 2021</w:t>
      </w:r>
    </w:p>
    <w:p w14:paraId="00427338" w14:textId="2423FCA1" w:rsidR="0052539D" w:rsidRPr="008752CF" w:rsidRDefault="0052539D" w:rsidP="0052539D">
      <w:pPr>
        <w:pStyle w:val="NoSpacing"/>
        <w:rPr>
          <w:rFonts w:cstheme="minorHAnsi"/>
          <w:sz w:val="24"/>
          <w:szCs w:val="24"/>
        </w:rPr>
      </w:pPr>
    </w:p>
    <w:p w14:paraId="187D165C" w14:textId="77777777" w:rsidR="008C6EDB" w:rsidRPr="00BB26E5" w:rsidRDefault="008C6EDB" w:rsidP="008C6EDB">
      <w:pPr>
        <w:pStyle w:val="NoSpacing"/>
        <w:numPr>
          <w:ilvl w:val="0"/>
          <w:numId w:val="5"/>
        </w:numPr>
        <w:ind w:left="-360" w:right="-360" w:firstLine="0"/>
        <w:rPr>
          <w:rFonts w:cstheme="minorHAnsi"/>
          <w:b/>
          <w:bCs/>
          <w:sz w:val="24"/>
          <w:szCs w:val="24"/>
        </w:rPr>
      </w:pPr>
      <w:r w:rsidRPr="00BB26E5">
        <w:rPr>
          <w:rFonts w:cstheme="minorHAnsi"/>
          <w:b/>
          <w:bCs/>
          <w:sz w:val="24"/>
          <w:szCs w:val="24"/>
        </w:rPr>
        <w:t>Recommendations at State Level</w:t>
      </w:r>
      <w:r>
        <w:rPr>
          <w:rFonts w:cstheme="minorHAnsi"/>
          <w:b/>
          <w:bCs/>
          <w:sz w:val="24"/>
          <w:szCs w:val="24"/>
        </w:rPr>
        <w:t>.</w:t>
      </w:r>
    </w:p>
    <w:p w14:paraId="11CF95BA" w14:textId="7B7C8F3B" w:rsidR="008C6EDB" w:rsidRPr="00A5338C" w:rsidRDefault="008C6EDB" w:rsidP="008C6EDB">
      <w:pPr>
        <w:pStyle w:val="NoSpacing"/>
        <w:spacing w:before="120"/>
        <w:ind w:right="-360"/>
        <w:rPr>
          <w:rFonts w:cstheme="minorHAnsi"/>
          <w:sz w:val="24"/>
          <w:szCs w:val="24"/>
        </w:rPr>
      </w:pPr>
      <w:r w:rsidRPr="00AB0D97">
        <w:rPr>
          <w:rFonts w:ascii="Calibri" w:hAnsi="Calibri" w:cs="Calibri"/>
          <w:sz w:val="24"/>
          <w:szCs w:val="24"/>
        </w:rPr>
        <w:t>Create a “Closure and Relocation Committee” (C&amp;R Committee) for the purpose of oversight and recommendations on nursing home closure processes.  The state survey agency is required to “arrange for the safe and orderly transfer of all Medicare and Medicaid residents.”</w:t>
      </w:r>
      <w:r w:rsidRPr="000B79B0">
        <w:rPr>
          <w:rStyle w:val="EndnoteReference"/>
          <w:rFonts w:ascii="Calibri" w:hAnsi="Calibri" w:cs="Calibri"/>
          <w:sz w:val="24"/>
          <w:szCs w:val="24"/>
        </w:rPr>
        <w:endnoteReference w:id="2"/>
      </w:r>
      <w:r w:rsidRPr="00AB0D97">
        <w:rPr>
          <w:rFonts w:ascii="Calibri" w:hAnsi="Calibri" w:cs="Calibri"/>
          <w:sz w:val="24"/>
          <w:szCs w:val="24"/>
        </w:rPr>
        <w:t xml:space="preserve"> The C&amp;R Committee </w:t>
      </w:r>
      <w:r>
        <w:rPr>
          <w:rFonts w:ascii="Calibri" w:hAnsi="Calibri" w:cs="Calibri"/>
          <w:sz w:val="24"/>
          <w:szCs w:val="24"/>
        </w:rPr>
        <w:t>monitors, and when and where necessary, provides input into the closure process of specific facilities.</w:t>
      </w:r>
    </w:p>
    <w:p w14:paraId="63AFACED" w14:textId="77777777" w:rsidR="008C6EDB" w:rsidRPr="00FD0A39" w:rsidRDefault="008C6EDB" w:rsidP="008C6EDB">
      <w:pPr>
        <w:pStyle w:val="NoSpacing"/>
        <w:numPr>
          <w:ilvl w:val="0"/>
          <w:numId w:val="9"/>
        </w:numPr>
        <w:spacing w:before="120"/>
        <w:ind w:left="360" w:right="-540"/>
        <w:rPr>
          <w:rFonts w:ascii="Calibri" w:hAnsi="Calibri" w:cs="Calibri"/>
          <w:sz w:val="24"/>
          <w:szCs w:val="24"/>
        </w:rPr>
      </w:pPr>
      <w:r w:rsidRPr="00AB0D97">
        <w:rPr>
          <w:rFonts w:ascii="Calibri" w:hAnsi="Calibri" w:cs="Calibri"/>
          <w:sz w:val="24"/>
          <w:szCs w:val="24"/>
        </w:rPr>
        <w:t xml:space="preserve">The C&amp;R Committee shall </w:t>
      </w:r>
      <w:r>
        <w:rPr>
          <w:rFonts w:ascii="Calibri" w:hAnsi="Calibri" w:cs="Calibri"/>
          <w:sz w:val="24"/>
          <w:szCs w:val="24"/>
        </w:rPr>
        <w:t xml:space="preserve">be appointed by the Secretary of </w:t>
      </w:r>
      <w:r w:rsidRPr="00AB0D97">
        <w:rPr>
          <w:rFonts w:ascii="Calibri" w:hAnsi="Calibri" w:cs="Calibri"/>
          <w:sz w:val="24"/>
          <w:szCs w:val="24"/>
        </w:rPr>
        <w:t xml:space="preserve">the Executive Office of Health and Human Services </w:t>
      </w:r>
      <w:r>
        <w:rPr>
          <w:rFonts w:ascii="Calibri" w:hAnsi="Calibri" w:cs="Calibri"/>
          <w:sz w:val="24"/>
          <w:szCs w:val="24"/>
        </w:rPr>
        <w:t>to serve co-</w:t>
      </w:r>
      <w:proofErr w:type="spellStart"/>
      <w:r>
        <w:rPr>
          <w:rFonts w:ascii="Calibri" w:hAnsi="Calibri" w:cs="Calibri"/>
          <w:sz w:val="24"/>
          <w:szCs w:val="24"/>
        </w:rPr>
        <w:t>terminously</w:t>
      </w:r>
      <w:proofErr w:type="spellEnd"/>
      <w:r>
        <w:rPr>
          <w:rFonts w:ascii="Calibri" w:hAnsi="Calibri" w:cs="Calibri"/>
          <w:sz w:val="24"/>
          <w:szCs w:val="24"/>
        </w:rPr>
        <w:t xml:space="preserve"> with the Governor.  The chair of the C&amp;R Committee shall be designated by the Secretary.</w:t>
      </w:r>
      <w:r w:rsidRPr="00AB0D97">
        <w:rPr>
          <w:rFonts w:ascii="Calibri" w:hAnsi="Calibri" w:cs="Calibri"/>
          <w:sz w:val="24"/>
          <w:szCs w:val="24"/>
        </w:rPr>
        <w:t xml:space="preserve"> </w:t>
      </w:r>
      <w:r>
        <w:rPr>
          <w:rFonts w:ascii="Calibri" w:hAnsi="Calibri" w:cs="Calibri"/>
          <w:sz w:val="24"/>
          <w:szCs w:val="24"/>
        </w:rPr>
        <w:t xml:space="preserve">The C&amp;R Committee shall consist of one representative of the </w:t>
      </w:r>
      <w:r w:rsidRPr="00AB0D97">
        <w:rPr>
          <w:rFonts w:ascii="Calibri" w:hAnsi="Calibri" w:cs="Calibri"/>
          <w:sz w:val="24"/>
          <w:szCs w:val="24"/>
        </w:rPr>
        <w:t xml:space="preserve">Executive Office of Elder Affairs, </w:t>
      </w:r>
      <w:r>
        <w:rPr>
          <w:rFonts w:ascii="Calibri" w:hAnsi="Calibri" w:cs="Calibri"/>
          <w:sz w:val="24"/>
          <w:szCs w:val="24"/>
        </w:rPr>
        <w:t xml:space="preserve">one representative of the </w:t>
      </w:r>
      <w:r w:rsidRPr="00AB0D97">
        <w:rPr>
          <w:rFonts w:ascii="Calibri" w:hAnsi="Calibri" w:cs="Calibri"/>
          <w:sz w:val="24"/>
          <w:szCs w:val="24"/>
        </w:rPr>
        <w:t xml:space="preserve">Department of Public Health, </w:t>
      </w:r>
      <w:r>
        <w:rPr>
          <w:rFonts w:ascii="Calibri" w:hAnsi="Calibri" w:cs="Calibri"/>
          <w:sz w:val="24"/>
          <w:szCs w:val="24"/>
        </w:rPr>
        <w:t xml:space="preserve">one representative of the </w:t>
      </w:r>
      <w:r w:rsidRPr="00AB0D97">
        <w:rPr>
          <w:rFonts w:ascii="Calibri" w:hAnsi="Calibri" w:cs="Calibri"/>
          <w:sz w:val="24"/>
          <w:szCs w:val="24"/>
        </w:rPr>
        <w:t xml:space="preserve">Office of the State Long-Term Care Ombudsman, </w:t>
      </w:r>
      <w:r>
        <w:rPr>
          <w:rFonts w:ascii="Calibri" w:hAnsi="Calibri" w:cs="Calibri"/>
          <w:sz w:val="24"/>
          <w:szCs w:val="24"/>
        </w:rPr>
        <w:t xml:space="preserve">one representative of </w:t>
      </w:r>
      <w:r w:rsidRPr="00AB0D97">
        <w:rPr>
          <w:rFonts w:ascii="Calibri" w:hAnsi="Calibri" w:cs="Calibri"/>
          <w:sz w:val="24"/>
          <w:szCs w:val="24"/>
        </w:rPr>
        <w:t xml:space="preserve">MassHealth, </w:t>
      </w:r>
      <w:r>
        <w:rPr>
          <w:rFonts w:ascii="Calibri" w:hAnsi="Calibri" w:cs="Calibri"/>
          <w:sz w:val="24"/>
          <w:szCs w:val="24"/>
        </w:rPr>
        <w:t xml:space="preserve">one representative of the </w:t>
      </w:r>
      <w:r w:rsidRPr="00AB0D97">
        <w:rPr>
          <w:rFonts w:ascii="Calibri" w:hAnsi="Calibri" w:cs="Calibri"/>
          <w:sz w:val="24"/>
          <w:szCs w:val="24"/>
        </w:rPr>
        <w:t xml:space="preserve">Department of Housing and Community Development, and as appropriate, </w:t>
      </w:r>
      <w:r>
        <w:rPr>
          <w:rFonts w:ascii="Calibri" w:hAnsi="Calibri" w:cs="Calibri"/>
          <w:sz w:val="24"/>
          <w:szCs w:val="24"/>
        </w:rPr>
        <w:t xml:space="preserve">one representative of </w:t>
      </w:r>
      <w:r w:rsidRPr="00AB0D97">
        <w:rPr>
          <w:rFonts w:ascii="Calibri" w:hAnsi="Calibri" w:cs="Calibri"/>
          <w:sz w:val="24"/>
          <w:szCs w:val="24"/>
        </w:rPr>
        <w:t xml:space="preserve">the Department of Mental Health and </w:t>
      </w:r>
      <w:r>
        <w:rPr>
          <w:rFonts w:ascii="Calibri" w:hAnsi="Calibri" w:cs="Calibri"/>
          <w:sz w:val="24"/>
          <w:szCs w:val="24"/>
        </w:rPr>
        <w:t xml:space="preserve">one representative of the </w:t>
      </w:r>
      <w:r w:rsidRPr="00AB0D97">
        <w:rPr>
          <w:rFonts w:ascii="Calibri" w:hAnsi="Calibri" w:cs="Calibri"/>
          <w:sz w:val="24"/>
          <w:szCs w:val="24"/>
        </w:rPr>
        <w:t>Department of Developmental Services</w:t>
      </w:r>
      <w:r>
        <w:rPr>
          <w:rFonts w:ascii="Calibri" w:hAnsi="Calibri" w:cs="Calibri"/>
          <w:sz w:val="24"/>
          <w:szCs w:val="24"/>
        </w:rPr>
        <w:t>, to be determined by the chair of the C&amp;R Committee</w:t>
      </w:r>
      <w:r w:rsidRPr="00AB0D97">
        <w:rPr>
          <w:rFonts w:ascii="Calibri" w:hAnsi="Calibri" w:cs="Calibri"/>
          <w:sz w:val="24"/>
          <w:szCs w:val="24"/>
        </w:rPr>
        <w:t xml:space="preserve">.  In addition, the C&amp;R Committee shall include </w:t>
      </w:r>
      <w:r>
        <w:rPr>
          <w:rFonts w:ascii="Calibri" w:hAnsi="Calibri" w:cs="Calibri"/>
          <w:sz w:val="24"/>
          <w:szCs w:val="24"/>
        </w:rPr>
        <w:t xml:space="preserve">citizen members: </w:t>
      </w:r>
      <w:r w:rsidRPr="00AB0D97">
        <w:rPr>
          <w:rFonts w:ascii="Calibri" w:hAnsi="Calibri" w:cs="Calibri"/>
          <w:sz w:val="24"/>
          <w:szCs w:val="24"/>
        </w:rPr>
        <w:t xml:space="preserve">two </w:t>
      </w:r>
      <w:r>
        <w:rPr>
          <w:rFonts w:ascii="Calibri" w:hAnsi="Calibri" w:cs="Calibri"/>
          <w:sz w:val="24"/>
          <w:szCs w:val="24"/>
        </w:rPr>
        <w:t xml:space="preserve">of whom shall be </w:t>
      </w:r>
      <w:r w:rsidRPr="00AB0D97">
        <w:rPr>
          <w:rFonts w:ascii="Calibri" w:hAnsi="Calibri" w:cs="Calibri"/>
          <w:sz w:val="24"/>
          <w:szCs w:val="24"/>
        </w:rPr>
        <w:t>representatives from at least two statewide advocacy groups representing elders and/or persons with disabilities</w:t>
      </w:r>
      <w:r>
        <w:rPr>
          <w:rFonts w:ascii="Calibri" w:hAnsi="Calibri" w:cs="Calibri"/>
          <w:sz w:val="24"/>
          <w:szCs w:val="24"/>
        </w:rPr>
        <w:t>,</w:t>
      </w:r>
      <w:r w:rsidRPr="00AB0D97">
        <w:rPr>
          <w:rFonts w:ascii="Calibri" w:hAnsi="Calibri" w:cs="Calibri"/>
          <w:sz w:val="24"/>
          <w:szCs w:val="24"/>
        </w:rPr>
        <w:t xml:space="preserve"> </w:t>
      </w:r>
      <w:r>
        <w:rPr>
          <w:rFonts w:ascii="Calibri" w:hAnsi="Calibri" w:cs="Calibri"/>
          <w:sz w:val="24"/>
          <w:szCs w:val="24"/>
        </w:rPr>
        <w:t xml:space="preserve">from among nominations by AARP Massachusetts and Dignity Alliance Massachusetts; </w:t>
      </w:r>
      <w:r w:rsidRPr="009A0D80">
        <w:rPr>
          <w:rFonts w:ascii="Calibri" w:hAnsi="Calibri" w:cs="Calibri"/>
          <w:sz w:val="24"/>
          <w:szCs w:val="24"/>
        </w:rPr>
        <w:t>at least three</w:t>
      </w:r>
      <w:r w:rsidRPr="00AB0D97">
        <w:rPr>
          <w:rFonts w:ascii="Calibri" w:hAnsi="Calibri" w:cs="Calibri"/>
          <w:sz w:val="24"/>
          <w:szCs w:val="24"/>
        </w:rPr>
        <w:t xml:space="preserve"> current or former residents of nursing homes (at least one of whom must be a person with a disability under age 65)</w:t>
      </w:r>
      <w:r>
        <w:rPr>
          <w:rFonts w:ascii="Calibri" w:hAnsi="Calibri" w:cs="Calibri"/>
          <w:sz w:val="24"/>
          <w:szCs w:val="24"/>
        </w:rPr>
        <w:t xml:space="preserve"> </w:t>
      </w:r>
      <w:r w:rsidRPr="00BB2161">
        <w:rPr>
          <w:rFonts w:cstheme="minorHAnsi"/>
          <w:sz w:val="24"/>
          <w:szCs w:val="24"/>
        </w:rPr>
        <w:t>from among nominations by the Disability Policy Consortium, Home Care Alliance of Massachusetts, Massachusetts Advocates for Nursing Home Reform</w:t>
      </w:r>
      <w:r>
        <w:rPr>
          <w:rFonts w:cstheme="minorHAnsi"/>
          <w:sz w:val="24"/>
          <w:szCs w:val="24"/>
        </w:rPr>
        <w:t>, and</w:t>
      </w:r>
      <w:r w:rsidRPr="00BB2161">
        <w:rPr>
          <w:rFonts w:cstheme="minorHAnsi"/>
          <w:sz w:val="24"/>
          <w:szCs w:val="24"/>
        </w:rPr>
        <w:t xml:space="preserve"> Massachusetts Centers for Independent </w:t>
      </w:r>
      <w:r w:rsidRPr="00FC283B">
        <w:rPr>
          <w:rFonts w:cstheme="minorHAnsi"/>
          <w:sz w:val="24"/>
          <w:szCs w:val="24"/>
        </w:rPr>
        <w:t>Living; at least two family members of a nursing home resident from among nominations by the Massachusetts</w:t>
      </w:r>
      <w:r w:rsidRPr="00BB2161">
        <w:rPr>
          <w:rFonts w:cstheme="minorHAnsi"/>
          <w:sz w:val="24"/>
          <w:szCs w:val="24"/>
        </w:rPr>
        <w:t xml:space="preserve"> Advocates for Nursing Home Reform and the Office of the State Long-Term Care Ombudsman;</w:t>
      </w:r>
      <w:r>
        <w:rPr>
          <w:rFonts w:ascii="Calibri" w:hAnsi="Calibri" w:cs="Calibri"/>
          <w:sz w:val="24"/>
          <w:szCs w:val="24"/>
        </w:rPr>
        <w:t xml:space="preserve"> and at least two non-management nursing home staff members </w:t>
      </w:r>
      <w:r>
        <w:rPr>
          <w:rFonts w:cstheme="minorHAnsi"/>
          <w:sz w:val="24"/>
          <w:szCs w:val="24"/>
        </w:rPr>
        <w:t>from among nominations</w:t>
      </w:r>
      <w:r w:rsidRPr="00BB2161">
        <w:rPr>
          <w:rFonts w:cstheme="minorHAnsi"/>
          <w:sz w:val="24"/>
          <w:szCs w:val="24"/>
        </w:rPr>
        <w:t xml:space="preserve"> by the Chapter 1199 Service Employees International Union and Dignity Alliance Massachusetts</w:t>
      </w:r>
      <w:r>
        <w:rPr>
          <w:rFonts w:ascii="Calibri" w:hAnsi="Calibri" w:cs="Calibri"/>
          <w:sz w:val="24"/>
          <w:szCs w:val="24"/>
        </w:rPr>
        <w:t xml:space="preserve">.  </w:t>
      </w:r>
      <w:r w:rsidRPr="00BB2161">
        <w:rPr>
          <w:rFonts w:cstheme="minorHAnsi"/>
          <w:sz w:val="24"/>
          <w:szCs w:val="24"/>
        </w:rPr>
        <w:t>Citizen members shall serve for a term of four years and may be re-appointed for an additional term if re-nominated by the same organization that provided their initial nomination.  Vacancies shall be filled in the same manner as the original appointment to serve for any un-expired term.</w:t>
      </w:r>
    </w:p>
    <w:p w14:paraId="6589EE51" w14:textId="77777777" w:rsidR="008C6EDB" w:rsidRPr="00DB3E8A" w:rsidRDefault="008C6EDB" w:rsidP="008C6EDB">
      <w:pPr>
        <w:pStyle w:val="NoSpacing"/>
        <w:spacing w:before="120"/>
        <w:ind w:left="360" w:right="-360"/>
        <w:rPr>
          <w:rFonts w:cstheme="minorHAnsi"/>
          <w:sz w:val="24"/>
          <w:szCs w:val="24"/>
        </w:rPr>
      </w:pPr>
      <w:r>
        <w:rPr>
          <w:rFonts w:ascii="Calibri" w:hAnsi="Calibri" w:cs="Calibri"/>
          <w:sz w:val="24"/>
          <w:szCs w:val="24"/>
        </w:rPr>
        <w:t xml:space="preserve">The C&amp;R Committee shall receive written notification of an impending closure and a copy of the nursing home closure plan at the same time the State Survey Agency and the State Long-Term Care Ombudsman receive these documents. </w:t>
      </w:r>
    </w:p>
    <w:p w14:paraId="49D75C92" w14:textId="77777777" w:rsidR="008C6EDB" w:rsidRPr="00105446" w:rsidRDefault="008C6EDB" w:rsidP="00105446">
      <w:pPr>
        <w:spacing w:before="120" w:after="0" w:line="240" w:lineRule="auto"/>
        <w:jc w:val="center"/>
        <w:rPr>
          <w:rFonts w:asciiTheme="minorHAnsi" w:hAnsiTheme="minorHAnsi" w:cstheme="minorHAnsi"/>
          <w:sz w:val="24"/>
          <w:szCs w:val="24"/>
        </w:rPr>
      </w:pPr>
      <w:r w:rsidRPr="00105446">
        <w:rPr>
          <w:rFonts w:asciiTheme="minorHAnsi" w:hAnsiTheme="minorHAnsi" w:cstheme="minorHAnsi"/>
          <w:sz w:val="24"/>
          <w:szCs w:val="24"/>
        </w:rPr>
        <w:t>Continued</w:t>
      </w:r>
    </w:p>
    <w:p w14:paraId="66073483" w14:textId="77777777" w:rsidR="008C6EDB" w:rsidRDefault="008C6EDB" w:rsidP="008C6EDB">
      <w:pPr>
        <w:rPr>
          <w:rFonts w:ascii="Calibri" w:hAnsi="Calibri" w:cs="Calibri"/>
          <w:b/>
          <w:bCs/>
          <w:sz w:val="24"/>
          <w:szCs w:val="24"/>
        </w:rPr>
      </w:pPr>
    </w:p>
    <w:p w14:paraId="061478A3" w14:textId="77777777" w:rsidR="008C6EDB" w:rsidRPr="00BB26E5" w:rsidRDefault="008C6EDB" w:rsidP="008C6EDB">
      <w:pPr>
        <w:pStyle w:val="NoSpacing"/>
        <w:numPr>
          <w:ilvl w:val="0"/>
          <w:numId w:val="21"/>
        </w:numPr>
        <w:spacing w:before="120"/>
        <w:ind w:left="0" w:right="-360"/>
        <w:rPr>
          <w:rFonts w:cstheme="minorHAnsi"/>
          <w:b/>
          <w:bCs/>
          <w:sz w:val="24"/>
          <w:szCs w:val="24"/>
        </w:rPr>
      </w:pPr>
      <w:r w:rsidRPr="00BB26E5">
        <w:rPr>
          <w:rFonts w:cstheme="minorHAnsi"/>
          <w:b/>
          <w:bCs/>
          <w:sz w:val="24"/>
          <w:szCs w:val="24"/>
        </w:rPr>
        <w:t>Recommendations at State Level</w:t>
      </w:r>
      <w:r>
        <w:rPr>
          <w:rFonts w:cstheme="minorHAnsi"/>
          <w:b/>
          <w:bCs/>
          <w:sz w:val="24"/>
          <w:szCs w:val="24"/>
        </w:rPr>
        <w:t>. (Continued)</w:t>
      </w:r>
    </w:p>
    <w:p w14:paraId="5A64CAE6" w14:textId="77777777" w:rsidR="008C6EDB" w:rsidRPr="002D56CA" w:rsidRDefault="008C6EDB" w:rsidP="008C6EDB">
      <w:pPr>
        <w:pStyle w:val="NoSpacing"/>
        <w:spacing w:before="120"/>
        <w:ind w:left="360" w:right="-360"/>
        <w:rPr>
          <w:rFonts w:cstheme="minorHAnsi"/>
          <w:b/>
          <w:bCs/>
          <w:sz w:val="24"/>
          <w:szCs w:val="24"/>
        </w:rPr>
      </w:pPr>
      <w:r w:rsidRPr="002D56CA">
        <w:rPr>
          <w:rFonts w:ascii="Calibri" w:hAnsi="Calibri" w:cs="Calibri"/>
          <w:b/>
          <w:bCs/>
          <w:sz w:val="24"/>
          <w:szCs w:val="24"/>
        </w:rPr>
        <w:t>The C&amp;R Committee will:</w:t>
      </w:r>
    </w:p>
    <w:p w14:paraId="67C8B08B" w14:textId="77777777" w:rsidR="008C6EDB" w:rsidRDefault="008C6EDB" w:rsidP="008C6EDB">
      <w:pPr>
        <w:pStyle w:val="ListParagraph"/>
        <w:numPr>
          <w:ilvl w:val="0"/>
          <w:numId w:val="10"/>
        </w:numPr>
        <w:autoSpaceDE w:val="0"/>
        <w:autoSpaceDN w:val="0"/>
        <w:adjustRightInd w:val="0"/>
        <w:spacing w:before="80" w:after="0" w:line="240" w:lineRule="auto"/>
        <w:ind w:left="720" w:right="-360"/>
        <w:contextualSpacing w:val="0"/>
        <w:rPr>
          <w:rFonts w:ascii="Calibri" w:hAnsi="Calibri" w:cs="Calibri"/>
          <w:sz w:val="24"/>
          <w:szCs w:val="24"/>
        </w:rPr>
      </w:pPr>
      <w:r>
        <w:rPr>
          <w:rFonts w:ascii="Calibri" w:hAnsi="Calibri" w:cs="Calibri"/>
          <w:sz w:val="24"/>
          <w:szCs w:val="24"/>
        </w:rPr>
        <w:t>M</w:t>
      </w:r>
      <w:r w:rsidRPr="001E59E3">
        <w:rPr>
          <w:rFonts w:ascii="Calibri" w:hAnsi="Calibri" w:cs="Calibri"/>
          <w:sz w:val="24"/>
          <w:szCs w:val="24"/>
        </w:rPr>
        <w:t>eet on a regular basis</w:t>
      </w:r>
      <w:r>
        <w:rPr>
          <w:rFonts w:ascii="Calibri" w:hAnsi="Calibri" w:cs="Calibri"/>
          <w:sz w:val="24"/>
          <w:szCs w:val="24"/>
        </w:rPr>
        <w:t>, no less frequently than quarterly.</w:t>
      </w:r>
    </w:p>
    <w:p w14:paraId="1929C048" w14:textId="77777777" w:rsidR="008C6EDB" w:rsidRDefault="008C6EDB" w:rsidP="008C6EDB">
      <w:pPr>
        <w:pStyle w:val="ListParagraph"/>
        <w:numPr>
          <w:ilvl w:val="0"/>
          <w:numId w:val="10"/>
        </w:numPr>
        <w:autoSpaceDE w:val="0"/>
        <w:autoSpaceDN w:val="0"/>
        <w:adjustRightInd w:val="0"/>
        <w:spacing w:before="80" w:after="0" w:line="240" w:lineRule="auto"/>
        <w:ind w:left="720" w:right="-360"/>
        <w:contextualSpacing w:val="0"/>
        <w:rPr>
          <w:rFonts w:ascii="Calibri" w:hAnsi="Calibri" w:cs="Calibri"/>
          <w:sz w:val="24"/>
          <w:szCs w:val="24"/>
        </w:rPr>
      </w:pPr>
      <w:r>
        <w:rPr>
          <w:rFonts w:ascii="Calibri" w:hAnsi="Calibri" w:cs="Calibri"/>
          <w:sz w:val="24"/>
          <w:szCs w:val="24"/>
        </w:rPr>
        <w:t>Initially, review the</w:t>
      </w:r>
      <w:r w:rsidRPr="001E59E3">
        <w:rPr>
          <w:rFonts w:ascii="Calibri" w:hAnsi="Calibri" w:cs="Calibri"/>
          <w:sz w:val="24"/>
          <w:szCs w:val="24"/>
        </w:rPr>
        <w:t xml:space="preserve"> state closure process</w:t>
      </w:r>
      <w:r>
        <w:rPr>
          <w:rFonts w:ascii="Calibri" w:hAnsi="Calibri" w:cs="Calibri"/>
          <w:sz w:val="24"/>
          <w:szCs w:val="24"/>
        </w:rPr>
        <w:t xml:space="preserve"> and ongoing, review the “relocation specialist” (see B.4.) closure reports.  </w:t>
      </w:r>
    </w:p>
    <w:p w14:paraId="71C24054" w14:textId="77777777" w:rsidR="008C6EDB" w:rsidRDefault="008C6EDB" w:rsidP="008C6EDB">
      <w:pPr>
        <w:pStyle w:val="ListParagraph"/>
        <w:numPr>
          <w:ilvl w:val="0"/>
          <w:numId w:val="10"/>
        </w:numPr>
        <w:autoSpaceDE w:val="0"/>
        <w:autoSpaceDN w:val="0"/>
        <w:adjustRightInd w:val="0"/>
        <w:spacing w:before="80" w:after="0" w:line="240" w:lineRule="auto"/>
        <w:ind w:left="720" w:right="-360"/>
        <w:contextualSpacing w:val="0"/>
        <w:rPr>
          <w:rFonts w:ascii="Calibri" w:hAnsi="Calibri" w:cs="Calibri"/>
          <w:sz w:val="24"/>
          <w:szCs w:val="24"/>
        </w:rPr>
      </w:pPr>
      <w:r>
        <w:rPr>
          <w:rFonts w:ascii="Calibri" w:hAnsi="Calibri" w:cs="Calibri"/>
          <w:sz w:val="24"/>
          <w:szCs w:val="24"/>
        </w:rPr>
        <w:t xml:space="preserve">Issue public reports on </w:t>
      </w:r>
      <w:r w:rsidRPr="005739FE">
        <w:rPr>
          <w:rFonts w:ascii="Calibri" w:hAnsi="Calibri" w:cs="Calibri"/>
          <w:sz w:val="24"/>
          <w:szCs w:val="24"/>
        </w:rPr>
        <w:t>all</w:t>
      </w:r>
      <w:r>
        <w:rPr>
          <w:rFonts w:ascii="Calibri" w:hAnsi="Calibri" w:cs="Calibri"/>
          <w:sz w:val="24"/>
          <w:szCs w:val="24"/>
        </w:rPr>
        <w:t xml:space="preserve"> activities and studies.</w:t>
      </w:r>
    </w:p>
    <w:p w14:paraId="442ABCDE" w14:textId="77777777" w:rsidR="008C6EDB" w:rsidRDefault="008C6EDB" w:rsidP="008C6EDB">
      <w:pPr>
        <w:pStyle w:val="ListParagraph"/>
        <w:numPr>
          <w:ilvl w:val="0"/>
          <w:numId w:val="10"/>
        </w:numPr>
        <w:autoSpaceDE w:val="0"/>
        <w:autoSpaceDN w:val="0"/>
        <w:adjustRightInd w:val="0"/>
        <w:spacing w:before="80" w:after="0" w:line="240" w:lineRule="auto"/>
        <w:ind w:left="720" w:right="-360"/>
        <w:contextualSpacing w:val="0"/>
        <w:rPr>
          <w:rFonts w:ascii="Calibri" w:hAnsi="Calibri" w:cs="Calibri"/>
          <w:sz w:val="24"/>
          <w:szCs w:val="24"/>
        </w:rPr>
      </w:pPr>
      <w:r>
        <w:rPr>
          <w:rFonts w:ascii="Calibri" w:hAnsi="Calibri" w:cs="Calibri"/>
          <w:sz w:val="24"/>
          <w:szCs w:val="24"/>
        </w:rPr>
        <w:t>D</w:t>
      </w:r>
      <w:r w:rsidRPr="001E59E3">
        <w:rPr>
          <w:rFonts w:ascii="Calibri" w:hAnsi="Calibri" w:cs="Calibri"/>
          <w:sz w:val="24"/>
          <w:szCs w:val="24"/>
        </w:rPr>
        <w:t>evelop a manual that defines roles, responsibilities</w:t>
      </w:r>
      <w:r>
        <w:rPr>
          <w:rFonts w:ascii="Calibri" w:hAnsi="Calibri" w:cs="Calibri"/>
          <w:sz w:val="24"/>
          <w:szCs w:val="24"/>
        </w:rPr>
        <w:t>,</w:t>
      </w:r>
      <w:r w:rsidRPr="001E59E3">
        <w:rPr>
          <w:rFonts w:ascii="Calibri" w:hAnsi="Calibri" w:cs="Calibri"/>
          <w:sz w:val="24"/>
          <w:szCs w:val="24"/>
        </w:rPr>
        <w:t xml:space="preserve"> and time</w:t>
      </w:r>
      <w:r>
        <w:rPr>
          <w:rFonts w:ascii="Calibri" w:hAnsi="Calibri" w:cs="Calibri"/>
          <w:sz w:val="24"/>
          <w:szCs w:val="24"/>
        </w:rPr>
        <w:t xml:space="preserve"> </w:t>
      </w:r>
      <w:r w:rsidRPr="001E59E3">
        <w:rPr>
          <w:rFonts w:ascii="Calibri" w:hAnsi="Calibri" w:cs="Calibri"/>
          <w:sz w:val="24"/>
          <w:szCs w:val="24"/>
        </w:rPr>
        <w:t>frames</w:t>
      </w:r>
      <w:r>
        <w:rPr>
          <w:rFonts w:ascii="Calibri" w:hAnsi="Calibri" w:cs="Calibri"/>
          <w:sz w:val="24"/>
          <w:szCs w:val="24"/>
        </w:rPr>
        <w:t>.</w:t>
      </w:r>
    </w:p>
    <w:p w14:paraId="369C6F49" w14:textId="77777777" w:rsidR="008C6EDB" w:rsidRDefault="008C6EDB" w:rsidP="008C6EDB">
      <w:pPr>
        <w:pStyle w:val="ListParagraph"/>
        <w:numPr>
          <w:ilvl w:val="0"/>
          <w:numId w:val="10"/>
        </w:numPr>
        <w:autoSpaceDE w:val="0"/>
        <w:autoSpaceDN w:val="0"/>
        <w:adjustRightInd w:val="0"/>
        <w:spacing w:before="80" w:after="0" w:line="240" w:lineRule="auto"/>
        <w:ind w:left="720" w:right="-360"/>
        <w:contextualSpacing w:val="0"/>
        <w:rPr>
          <w:rFonts w:ascii="Calibri" w:hAnsi="Calibri" w:cs="Calibri"/>
          <w:sz w:val="24"/>
          <w:szCs w:val="24"/>
        </w:rPr>
      </w:pPr>
      <w:r>
        <w:rPr>
          <w:rFonts w:ascii="Calibri" w:hAnsi="Calibri" w:cs="Calibri"/>
          <w:sz w:val="24"/>
          <w:szCs w:val="24"/>
        </w:rPr>
        <w:t>D</w:t>
      </w:r>
      <w:r w:rsidRPr="001E59E3">
        <w:rPr>
          <w:rFonts w:ascii="Calibri" w:hAnsi="Calibri" w:cs="Calibri"/>
          <w:sz w:val="24"/>
          <w:szCs w:val="24"/>
        </w:rPr>
        <w:t xml:space="preserve">iscuss any </w:t>
      </w:r>
      <w:r>
        <w:rPr>
          <w:rFonts w:ascii="Calibri" w:hAnsi="Calibri" w:cs="Calibri"/>
          <w:sz w:val="24"/>
          <w:szCs w:val="24"/>
        </w:rPr>
        <w:t xml:space="preserve">barriers and </w:t>
      </w:r>
      <w:r w:rsidRPr="001E59E3">
        <w:rPr>
          <w:rFonts w:ascii="Calibri" w:hAnsi="Calibri" w:cs="Calibri"/>
          <w:sz w:val="24"/>
          <w:szCs w:val="24"/>
        </w:rPr>
        <w:t>problems related to closures</w:t>
      </w:r>
      <w:r>
        <w:rPr>
          <w:rFonts w:ascii="Calibri" w:hAnsi="Calibri" w:cs="Calibri"/>
          <w:sz w:val="24"/>
          <w:szCs w:val="24"/>
        </w:rPr>
        <w:t xml:space="preserve"> and provide recommendations.</w:t>
      </w:r>
    </w:p>
    <w:p w14:paraId="2A6606CF" w14:textId="77777777" w:rsidR="008C6EDB" w:rsidRDefault="008C6EDB" w:rsidP="008C6EDB">
      <w:pPr>
        <w:pStyle w:val="ListParagraph"/>
        <w:numPr>
          <w:ilvl w:val="0"/>
          <w:numId w:val="10"/>
        </w:numPr>
        <w:autoSpaceDE w:val="0"/>
        <w:autoSpaceDN w:val="0"/>
        <w:adjustRightInd w:val="0"/>
        <w:spacing w:before="80" w:after="0" w:line="240" w:lineRule="auto"/>
        <w:ind w:left="720" w:right="-360"/>
        <w:contextualSpacing w:val="0"/>
        <w:rPr>
          <w:rFonts w:ascii="Calibri" w:hAnsi="Calibri" w:cs="Calibri"/>
          <w:sz w:val="24"/>
          <w:szCs w:val="24"/>
        </w:rPr>
      </w:pPr>
      <w:r>
        <w:rPr>
          <w:rFonts w:ascii="Calibri" w:hAnsi="Calibri" w:cs="Calibri"/>
          <w:sz w:val="24"/>
          <w:szCs w:val="24"/>
        </w:rPr>
        <w:t>B</w:t>
      </w:r>
      <w:r w:rsidRPr="001E59E3">
        <w:rPr>
          <w:rFonts w:ascii="Calibri" w:hAnsi="Calibri" w:cs="Calibri"/>
          <w:sz w:val="24"/>
          <w:szCs w:val="24"/>
        </w:rPr>
        <w:t xml:space="preserve">e on-site </w:t>
      </w:r>
      <w:r>
        <w:rPr>
          <w:rFonts w:ascii="Calibri" w:hAnsi="Calibri" w:cs="Calibri"/>
          <w:sz w:val="24"/>
          <w:szCs w:val="24"/>
        </w:rPr>
        <w:t xml:space="preserve">intermittently </w:t>
      </w:r>
      <w:r w:rsidRPr="001E59E3">
        <w:rPr>
          <w:rFonts w:ascii="Calibri" w:hAnsi="Calibri" w:cs="Calibri"/>
          <w:sz w:val="24"/>
          <w:szCs w:val="24"/>
        </w:rPr>
        <w:t>to monitor closure</w:t>
      </w:r>
      <w:r>
        <w:rPr>
          <w:rFonts w:ascii="Calibri" w:hAnsi="Calibri" w:cs="Calibri"/>
          <w:sz w:val="24"/>
          <w:szCs w:val="24"/>
        </w:rPr>
        <w:t xml:space="preserve"> operations</w:t>
      </w:r>
      <w:r w:rsidRPr="001E59E3">
        <w:rPr>
          <w:rFonts w:ascii="Calibri" w:hAnsi="Calibri" w:cs="Calibri"/>
          <w:sz w:val="24"/>
          <w:szCs w:val="24"/>
        </w:rPr>
        <w:t>.</w:t>
      </w:r>
    </w:p>
    <w:p w14:paraId="271FEB06" w14:textId="77777777" w:rsidR="008C6EDB" w:rsidRDefault="008C6EDB" w:rsidP="008C6EDB">
      <w:pPr>
        <w:pStyle w:val="ListParagraph"/>
        <w:numPr>
          <w:ilvl w:val="0"/>
          <w:numId w:val="10"/>
        </w:numPr>
        <w:autoSpaceDE w:val="0"/>
        <w:autoSpaceDN w:val="0"/>
        <w:adjustRightInd w:val="0"/>
        <w:spacing w:before="80" w:after="0" w:line="240" w:lineRule="auto"/>
        <w:ind w:left="720" w:right="-360"/>
        <w:contextualSpacing w:val="0"/>
        <w:rPr>
          <w:rFonts w:ascii="Calibri" w:hAnsi="Calibri" w:cs="Calibri"/>
          <w:sz w:val="24"/>
          <w:szCs w:val="24"/>
        </w:rPr>
      </w:pPr>
      <w:r>
        <w:rPr>
          <w:rFonts w:ascii="Calibri" w:hAnsi="Calibri" w:cs="Calibri"/>
          <w:sz w:val="24"/>
          <w:szCs w:val="24"/>
        </w:rPr>
        <w:t>Ensure addressing transfer trauma is a priority, including the involvement of staff from both the transferring and receiving facilities.</w:t>
      </w:r>
    </w:p>
    <w:p w14:paraId="0E880506" w14:textId="77777777" w:rsidR="008C6EDB" w:rsidRPr="00DB3E8A" w:rsidRDefault="008C6EDB" w:rsidP="008C6EDB">
      <w:pPr>
        <w:pStyle w:val="ListParagraph"/>
        <w:numPr>
          <w:ilvl w:val="0"/>
          <w:numId w:val="10"/>
        </w:numPr>
        <w:autoSpaceDE w:val="0"/>
        <w:autoSpaceDN w:val="0"/>
        <w:adjustRightInd w:val="0"/>
        <w:spacing w:before="80" w:after="0" w:line="240" w:lineRule="auto"/>
        <w:ind w:left="720" w:right="-360"/>
        <w:contextualSpacing w:val="0"/>
        <w:rPr>
          <w:rFonts w:ascii="Calibri" w:hAnsi="Calibri" w:cs="Calibri"/>
          <w:sz w:val="24"/>
          <w:szCs w:val="24"/>
        </w:rPr>
      </w:pPr>
      <w:r>
        <w:rPr>
          <w:rFonts w:ascii="Calibri" w:hAnsi="Calibri" w:cs="Calibri"/>
          <w:sz w:val="24"/>
          <w:szCs w:val="24"/>
        </w:rPr>
        <w:t>Require assessing each resident’s ability to move to a home and community-based non-congregate setting, using a PASSR evaluation and fully abiding by the provisions contained in Olmstead vs L.C.  Arrange moves to the community considering the assessment and the individualized needs and preferences of the resident, including identifying any barriers and facilitating solutions.  Include Area Service Access Points (ASAPs) and Independent Living Centers (ILCs) in arranging moves to the community.</w:t>
      </w:r>
    </w:p>
    <w:p w14:paraId="1335615E" w14:textId="77777777" w:rsidR="008C6EDB" w:rsidRPr="004F3661" w:rsidRDefault="008C6EDB" w:rsidP="008C6EDB">
      <w:pPr>
        <w:pStyle w:val="NoSpacing"/>
        <w:numPr>
          <w:ilvl w:val="0"/>
          <w:numId w:val="9"/>
        </w:numPr>
        <w:spacing w:before="120"/>
        <w:ind w:left="360" w:right="-360"/>
        <w:rPr>
          <w:rFonts w:cstheme="minorHAnsi"/>
          <w:sz w:val="24"/>
          <w:szCs w:val="24"/>
        </w:rPr>
      </w:pPr>
      <w:r>
        <w:rPr>
          <w:rFonts w:ascii="Calibri" w:hAnsi="Calibri" w:cs="Calibri"/>
          <w:sz w:val="24"/>
          <w:szCs w:val="24"/>
        </w:rPr>
        <w:t>Post on the Department of Public Health’s website: the State’s requirements and processes around closure, including requirements of providers, rights of residents, and tasks; responsibilities of the C&amp;R Committee; and for the last prior and current calendar years --- a list of nursing home closures including closure date and a list of ownership transfers including final date of the transaction, names of the prior and new owners, and name of the new facility.</w:t>
      </w:r>
    </w:p>
    <w:p w14:paraId="01E510BE" w14:textId="77777777" w:rsidR="008C6EDB" w:rsidRDefault="008C6EDB" w:rsidP="008C6EDB">
      <w:pPr>
        <w:pStyle w:val="NoSpacing"/>
        <w:numPr>
          <w:ilvl w:val="0"/>
          <w:numId w:val="9"/>
        </w:numPr>
        <w:spacing w:before="120"/>
        <w:ind w:left="360" w:right="-360"/>
        <w:rPr>
          <w:rFonts w:cstheme="minorHAnsi"/>
          <w:sz w:val="24"/>
          <w:szCs w:val="24"/>
        </w:rPr>
      </w:pPr>
      <w:r>
        <w:rPr>
          <w:rFonts w:ascii="Calibri" w:hAnsi="Calibri" w:cs="Calibri"/>
          <w:sz w:val="24"/>
          <w:szCs w:val="24"/>
        </w:rPr>
        <w:t>Develop a system for residents and resident representatives to submit complaints about how the closure is being carried out and receive a verbal response in no longer than 3 working days, followed up by a written response. Review all complaints received during the closure to identify problems; perform root cause analysis and make improvements based on analysis. Submit complaint review/analysis to CMS.</w:t>
      </w:r>
    </w:p>
    <w:p w14:paraId="4BC00856" w14:textId="77777777" w:rsidR="008C6EDB" w:rsidRPr="00C65DD5" w:rsidRDefault="008C6EDB" w:rsidP="008C6EDB">
      <w:pPr>
        <w:pStyle w:val="NoSpacing"/>
        <w:numPr>
          <w:ilvl w:val="0"/>
          <w:numId w:val="9"/>
        </w:numPr>
        <w:spacing w:before="120"/>
        <w:ind w:left="360" w:right="-360"/>
        <w:rPr>
          <w:rFonts w:cstheme="minorHAnsi"/>
          <w:sz w:val="24"/>
          <w:szCs w:val="24"/>
        </w:rPr>
      </w:pPr>
      <w:r>
        <w:rPr>
          <w:rFonts w:ascii="Calibri" w:hAnsi="Calibri" w:cs="Calibri"/>
          <w:sz w:val="24"/>
          <w:szCs w:val="24"/>
        </w:rPr>
        <w:t>Pass legislation to fully codify the state closure process, including provider requirements, residents’ rights; and C&amp;R Committee tasks. [Some, but not all, of these issues are codified in MA.]</w:t>
      </w:r>
    </w:p>
    <w:p w14:paraId="210CB7BE" w14:textId="77777777" w:rsidR="008C6EDB" w:rsidRPr="001308C4" w:rsidRDefault="008C6EDB" w:rsidP="008C6EDB">
      <w:pPr>
        <w:pStyle w:val="NoSpacing"/>
        <w:numPr>
          <w:ilvl w:val="0"/>
          <w:numId w:val="9"/>
        </w:numPr>
        <w:spacing w:before="120"/>
        <w:ind w:left="360" w:right="-360"/>
        <w:rPr>
          <w:rFonts w:cstheme="minorHAnsi"/>
          <w:sz w:val="24"/>
          <w:szCs w:val="24"/>
        </w:rPr>
      </w:pPr>
      <w:r>
        <w:rPr>
          <w:rFonts w:ascii="Calibri" w:hAnsi="Calibri" w:cs="Calibri"/>
          <w:sz w:val="24"/>
          <w:szCs w:val="24"/>
        </w:rPr>
        <w:t xml:space="preserve">Fund the provision of a new pool of mobile housing vouchers </w:t>
      </w:r>
      <w:bookmarkStart w:id="0" w:name="_Hlk72451117"/>
      <w:r>
        <w:rPr>
          <w:rFonts w:ascii="Calibri" w:hAnsi="Calibri" w:cs="Calibri"/>
          <w:sz w:val="24"/>
          <w:szCs w:val="24"/>
        </w:rPr>
        <w:t>usable for housing in the community for residents of newly closed nursing homes.</w:t>
      </w:r>
      <w:bookmarkEnd w:id="0"/>
      <w:r>
        <w:rPr>
          <w:rFonts w:ascii="Calibri" w:hAnsi="Calibri" w:cs="Calibri"/>
          <w:sz w:val="24"/>
          <w:szCs w:val="24"/>
        </w:rPr>
        <w:t xml:space="preserve"> The distribution of these vouchers should be administered by the Department of Housing and Community Development and should be based on the 2021 nursing home transition pilot program, using Alternative Housing Voucher Program vouchers. The number of new vouchers created should be equal to at least 25% of the total number of residents of the closed nursing homes. </w:t>
      </w:r>
    </w:p>
    <w:p w14:paraId="7FF1BF19" w14:textId="77777777" w:rsidR="008C6EDB" w:rsidRPr="008E7AD7" w:rsidRDefault="008C6EDB" w:rsidP="008C6EDB">
      <w:pPr>
        <w:ind w:left="720"/>
        <w:rPr>
          <w:rFonts w:ascii="Calibri" w:hAnsi="Calibri" w:cs="Calibri"/>
          <w:b/>
          <w:bCs/>
          <w:sz w:val="24"/>
          <w:szCs w:val="24"/>
        </w:rPr>
      </w:pPr>
    </w:p>
    <w:p w14:paraId="783D226E" w14:textId="6239CD9D" w:rsidR="008C6EDB" w:rsidRDefault="008C6EDB" w:rsidP="008C6EDB">
      <w:pPr>
        <w:rPr>
          <w:rFonts w:cstheme="minorHAnsi"/>
          <w:b/>
          <w:bCs/>
          <w:sz w:val="24"/>
          <w:szCs w:val="24"/>
        </w:rPr>
      </w:pPr>
      <w:r>
        <w:rPr>
          <w:rFonts w:cstheme="minorHAnsi"/>
          <w:b/>
          <w:bCs/>
          <w:sz w:val="24"/>
          <w:szCs w:val="24"/>
        </w:rPr>
        <w:br w:type="page"/>
      </w:r>
    </w:p>
    <w:p w14:paraId="5E91F84B" w14:textId="77777777" w:rsidR="0092392B" w:rsidRDefault="0092392B" w:rsidP="0092392B">
      <w:pPr>
        <w:spacing w:after="0" w:line="240" w:lineRule="auto"/>
        <w:rPr>
          <w:rFonts w:cstheme="minorHAnsi"/>
          <w:b/>
          <w:bCs/>
          <w:sz w:val="24"/>
          <w:szCs w:val="24"/>
        </w:rPr>
      </w:pPr>
    </w:p>
    <w:p w14:paraId="5C5EDC02" w14:textId="77777777" w:rsidR="008C6EDB" w:rsidRPr="00CF50A6" w:rsidRDefault="008C6EDB" w:rsidP="0092392B">
      <w:pPr>
        <w:pStyle w:val="NoSpacing"/>
        <w:numPr>
          <w:ilvl w:val="0"/>
          <w:numId w:val="21"/>
        </w:numPr>
        <w:ind w:left="0" w:right="-360"/>
        <w:rPr>
          <w:rFonts w:cstheme="minorHAnsi"/>
          <w:b/>
          <w:bCs/>
          <w:sz w:val="24"/>
          <w:szCs w:val="24"/>
        </w:rPr>
      </w:pPr>
      <w:r w:rsidRPr="00CF50A6">
        <w:rPr>
          <w:rFonts w:cstheme="minorHAnsi"/>
          <w:b/>
          <w:bCs/>
          <w:sz w:val="24"/>
          <w:szCs w:val="24"/>
        </w:rPr>
        <w:t>Communication and discharge planning</w:t>
      </w:r>
      <w:r>
        <w:rPr>
          <w:rFonts w:cstheme="minorHAnsi"/>
          <w:b/>
          <w:bCs/>
          <w:sz w:val="24"/>
          <w:szCs w:val="24"/>
        </w:rPr>
        <w:t xml:space="preserve"> ---</w:t>
      </w:r>
      <w:r w:rsidRPr="00CF50A6">
        <w:rPr>
          <w:rFonts w:cstheme="minorHAnsi"/>
          <w:b/>
          <w:bCs/>
          <w:sz w:val="24"/>
          <w:szCs w:val="24"/>
        </w:rPr>
        <w:t xml:space="preserve"> ensur</w:t>
      </w:r>
      <w:r>
        <w:rPr>
          <w:rFonts w:cstheme="minorHAnsi"/>
          <w:b/>
          <w:bCs/>
          <w:sz w:val="24"/>
          <w:szCs w:val="24"/>
        </w:rPr>
        <w:t>e</w:t>
      </w:r>
      <w:r w:rsidRPr="00CF50A6">
        <w:rPr>
          <w:rFonts w:cstheme="minorHAnsi"/>
          <w:b/>
          <w:bCs/>
          <w:sz w:val="24"/>
          <w:szCs w:val="24"/>
        </w:rPr>
        <w:t xml:space="preserve"> important information about alternative placements, choices, and rights are explained to residents and </w:t>
      </w:r>
      <w:r>
        <w:rPr>
          <w:rFonts w:cstheme="minorHAnsi"/>
          <w:b/>
          <w:bCs/>
          <w:sz w:val="24"/>
          <w:szCs w:val="24"/>
        </w:rPr>
        <w:t>resident representatives</w:t>
      </w:r>
      <w:r>
        <w:rPr>
          <w:rStyle w:val="EndnoteReference"/>
          <w:rFonts w:cstheme="minorHAnsi"/>
          <w:b/>
          <w:bCs/>
          <w:sz w:val="24"/>
          <w:szCs w:val="24"/>
        </w:rPr>
        <w:endnoteReference w:id="3"/>
      </w:r>
      <w:r w:rsidRPr="00CF50A6">
        <w:rPr>
          <w:rFonts w:cstheme="minorHAnsi"/>
          <w:b/>
          <w:bCs/>
          <w:sz w:val="24"/>
          <w:szCs w:val="24"/>
        </w:rPr>
        <w:t>.</w:t>
      </w:r>
    </w:p>
    <w:p w14:paraId="3E2B10EB" w14:textId="77777777" w:rsidR="008C6EDB" w:rsidRDefault="008C6EDB" w:rsidP="008C6EDB">
      <w:pPr>
        <w:pStyle w:val="NoSpacing"/>
        <w:numPr>
          <w:ilvl w:val="0"/>
          <w:numId w:val="6"/>
        </w:numPr>
        <w:spacing w:before="120"/>
        <w:ind w:left="360" w:right="-360"/>
        <w:rPr>
          <w:rFonts w:cstheme="minorHAnsi"/>
          <w:sz w:val="24"/>
          <w:szCs w:val="24"/>
        </w:rPr>
      </w:pPr>
      <w:bookmarkStart w:id="1" w:name="_Hlk72168914"/>
      <w:r>
        <w:rPr>
          <w:rFonts w:cstheme="minorHAnsi"/>
          <w:sz w:val="24"/>
          <w:szCs w:val="24"/>
        </w:rPr>
        <w:t>Require that the State Ombudsman and C&amp;R Committee review, comment, and sign-off on the closure plan before state approval.</w:t>
      </w:r>
      <w:bookmarkEnd w:id="1"/>
    </w:p>
    <w:p w14:paraId="1534D932" w14:textId="77777777" w:rsidR="008C6EDB" w:rsidRDefault="008C6EDB" w:rsidP="008C6EDB">
      <w:pPr>
        <w:pStyle w:val="NoSpacing"/>
        <w:numPr>
          <w:ilvl w:val="0"/>
          <w:numId w:val="6"/>
        </w:numPr>
        <w:spacing w:before="120"/>
        <w:ind w:left="360" w:right="-360"/>
        <w:rPr>
          <w:rFonts w:cstheme="minorHAnsi"/>
          <w:sz w:val="24"/>
          <w:szCs w:val="24"/>
        </w:rPr>
      </w:pPr>
      <w:r>
        <w:rPr>
          <w:rFonts w:cstheme="minorHAnsi"/>
          <w:sz w:val="24"/>
          <w:szCs w:val="24"/>
        </w:rPr>
        <w:t>The C&amp;R Committee shall appoint a subcommittee for each closure to work with the facility, Ombudsmen, and “relocation specialist” (see B.4.) to ensure comprehensive discharge planning and maintain communication with residents, resident representatives, staff, and all affected.</w:t>
      </w:r>
    </w:p>
    <w:p w14:paraId="277D1421" w14:textId="77777777" w:rsidR="008C6EDB" w:rsidRDefault="008C6EDB" w:rsidP="008C6EDB">
      <w:pPr>
        <w:pStyle w:val="NoSpacing"/>
        <w:numPr>
          <w:ilvl w:val="0"/>
          <w:numId w:val="6"/>
        </w:numPr>
        <w:spacing w:before="120"/>
        <w:ind w:left="360" w:right="-360"/>
        <w:rPr>
          <w:rFonts w:cstheme="minorHAnsi"/>
          <w:sz w:val="24"/>
          <w:szCs w:val="24"/>
        </w:rPr>
      </w:pPr>
      <w:r>
        <w:rPr>
          <w:rFonts w:cstheme="minorHAnsi"/>
          <w:sz w:val="24"/>
          <w:szCs w:val="24"/>
        </w:rPr>
        <w:t>Ombudsmen provide these closure functions:</w:t>
      </w:r>
    </w:p>
    <w:p w14:paraId="0479FBFA" w14:textId="77777777" w:rsidR="008C6EDB" w:rsidRDefault="008C6EDB" w:rsidP="008C6EDB">
      <w:pPr>
        <w:pStyle w:val="NoSpacing"/>
        <w:numPr>
          <w:ilvl w:val="1"/>
          <w:numId w:val="6"/>
        </w:numPr>
        <w:spacing w:before="80"/>
        <w:ind w:left="720" w:right="-360"/>
        <w:rPr>
          <w:rFonts w:cstheme="minorHAnsi"/>
          <w:sz w:val="24"/>
          <w:szCs w:val="24"/>
        </w:rPr>
      </w:pPr>
      <w:r>
        <w:rPr>
          <w:rFonts w:cstheme="minorHAnsi"/>
          <w:sz w:val="24"/>
          <w:szCs w:val="24"/>
        </w:rPr>
        <w:t>Participate early in the closure process to inform residents/resident representatives about rights/options.</w:t>
      </w:r>
    </w:p>
    <w:p w14:paraId="56C44BF5" w14:textId="77777777" w:rsidR="008C6EDB" w:rsidRDefault="008C6EDB" w:rsidP="008C6EDB">
      <w:pPr>
        <w:pStyle w:val="NoSpacing"/>
        <w:numPr>
          <w:ilvl w:val="1"/>
          <w:numId w:val="6"/>
        </w:numPr>
        <w:spacing w:before="80"/>
        <w:ind w:left="720" w:right="-360"/>
        <w:rPr>
          <w:rFonts w:cstheme="minorHAnsi"/>
          <w:sz w:val="24"/>
          <w:szCs w:val="24"/>
        </w:rPr>
      </w:pPr>
      <w:r>
        <w:rPr>
          <w:rFonts w:cstheme="minorHAnsi"/>
          <w:sz w:val="24"/>
          <w:szCs w:val="24"/>
        </w:rPr>
        <w:t>Meet one-on-one with each resident and resident representative to discuss the closure process and their rights.</w:t>
      </w:r>
    </w:p>
    <w:p w14:paraId="43A2E14D" w14:textId="77777777" w:rsidR="008C6EDB" w:rsidRDefault="008C6EDB" w:rsidP="008C6EDB">
      <w:pPr>
        <w:pStyle w:val="NoSpacing"/>
        <w:numPr>
          <w:ilvl w:val="1"/>
          <w:numId w:val="6"/>
        </w:numPr>
        <w:spacing w:before="80"/>
        <w:ind w:left="720" w:right="-360"/>
        <w:rPr>
          <w:rFonts w:cstheme="minorHAnsi"/>
          <w:sz w:val="24"/>
          <w:szCs w:val="24"/>
        </w:rPr>
      </w:pPr>
      <w:r>
        <w:rPr>
          <w:rFonts w:cstheme="minorHAnsi"/>
          <w:sz w:val="24"/>
          <w:szCs w:val="24"/>
        </w:rPr>
        <w:t>Receive a list of all residents being moved, the resident’s new location (whether another nursing home, community setting, or home), if the location was requested, if the location is an affiliate of the nursing home that is closing, and when the move will occur.</w:t>
      </w:r>
    </w:p>
    <w:p w14:paraId="5AAA2502" w14:textId="77777777" w:rsidR="008C6EDB" w:rsidRDefault="008C6EDB" w:rsidP="008C6EDB">
      <w:pPr>
        <w:pStyle w:val="NoSpacing"/>
        <w:numPr>
          <w:ilvl w:val="0"/>
          <w:numId w:val="22"/>
        </w:numPr>
        <w:spacing w:before="80"/>
        <w:ind w:left="1080" w:right="-1080"/>
        <w:rPr>
          <w:rFonts w:cstheme="minorHAnsi"/>
          <w:sz w:val="24"/>
          <w:szCs w:val="24"/>
        </w:rPr>
      </w:pPr>
      <w:r>
        <w:rPr>
          <w:rFonts w:cstheme="minorHAnsi"/>
          <w:sz w:val="24"/>
          <w:szCs w:val="24"/>
        </w:rPr>
        <w:t>The facility shall also provide a copy of this resident list to the “relocation specialist” (See B.4.).</w:t>
      </w:r>
    </w:p>
    <w:p w14:paraId="4C5A95FE" w14:textId="77777777" w:rsidR="008C6EDB" w:rsidRDefault="008C6EDB" w:rsidP="008C6EDB">
      <w:pPr>
        <w:pStyle w:val="NoSpacing"/>
        <w:numPr>
          <w:ilvl w:val="0"/>
          <w:numId w:val="6"/>
        </w:numPr>
        <w:spacing w:before="120"/>
        <w:ind w:left="360" w:right="-540"/>
        <w:rPr>
          <w:rFonts w:cstheme="minorHAnsi"/>
          <w:sz w:val="24"/>
          <w:szCs w:val="24"/>
        </w:rPr>
      </w:pPr>
      <w:r>
        <w:rPr>
          <w:rFonts w:cstheme="minorHAnsi"/>
          <w:sz w:val="24"/>
          <w:szCs w:val="24"/>
        </w:rPr>
        <w:t>The C&amp;R Committee shall designate a “relocation specialist” to oversee closures. The relocation specialist can be a state employee or secured via contract.  The relocation specialist will:</w:t>
      </w:r>
    </w:p>
    <w:p w14:paraId="4A390A10" w14:textId="77777777" w:rsidR="008C6EDB" w:rsidRDefault="008C6EDB" w:rsidP="008C6EDB">
      <w:pPr>
        <w:pStyle w:val="NoSpacing"/>
        <w:numPr>
          <w:ilvl w:val="1"/>
          <w:numId w:val="6"/>
        </w:numPr>
        <w:spacing w:before="80"/>
        <w:ind w:left="720" w:right="-360"/>
        <w:rPr>
          <w:rFonts w:cstheme="minorHAnsi"/>
          <w:sz w:val="24"/>
          <w:szCs w:val="24"/>
        </w:rPr>
      </w:pPr>
      <w:r>
        <w:rPr>
          <w:rFonts w:cstheme="minorHAnsi"/>
          <w:sz w:val="24"/>
          <w:szCs w:val="24"/>
        </w:rPr>
        <w:t>Coordinate functions with the Ombudsman’s facility closure activities.</w:t>
      </w:r>
    </w:p>
    <w:p w14:paraId="0943EB05" w14:textId="77777777" w:rsidR="008C6EDB" w:rsidRDefault="008C6EDB" w:rsidP="008C6EDB">
      <w:pPr>
        <w:pStyle w:val="NoSpacing"/>
        <w:numPr>
          <w:ilvl w:val="1"/>
          <w:numId w:val="6"/>
        </w:numPr>
        <w:spacing w:before="80"/>
        <w:ind w:left="720" w:right="-360"/>
        <w:rPr>
          <w:rFonts w:cstheme="minorHAnsi"/>
          <w:sz w:val="24"/>
          <w:szCs w:val="24"/>
        </w:rPr>
      </w:pPr>
      <w:r>
        <w:rPr>
          <w:rFonts w:cstheme="minorHAnsi"/>
          <w:sz w:val="24"/>
          <w:szCs w:val="24"/>
        </w:rPr>
        <w:t>Meet virtually or by phone every two weeks with the C&amp;R Committee to provide updates on a closure.</w:t>
      </w:r>
    </w:p>
    <w:p w14:paraId="0D9BE52D" w14:textId="77777777" w:rsidR="008C6EDB" w:rsidRDefault="008C6EDB" w:rsidP="008C6EDB">
      <w:pPr>
        <w:pStyle w:val="NoSpacing"/>
        <w:numPr>
          <w:ilvl w:val="1"/>
          <w:numId w:val="6"/>
        </w:numPr>
        <w:spacing w:before="80"/>
        <w:ind w:left="720" w:right="-1080"/>
        <w:rPr>
          <w:rFonts w:cstheme="minorHAnsi"/>
          <w:sz w:val="24"/>
          <w:szCs w:val="24"/>
        </w:rPr>
      </w:pPr>
      <w:r>
        <w:rPr>
          <w:rFonts w:cstheme="minorHAnsi"/>
          <w:sz w:val="24"/>
          <w:szCs w:val="24"/>
        </w:rPr>
        <w:t>Submit a written report to the C&amp;R Committee on issues and the outcome of each closure process.</w:t>
      </w:r>
    </w:p>
    <w:p w14:paraId="30B3B854" w14:textId="77777777" w:rsidR="008C6EDB" w:rsidRDefault="008C6EDB" w:rsidP="008C6EDB">
      <w:pPr>
        <w:pStyle w:val="NoSpacing"/>
        <w:numPr>
          <w:ilvl w:val="0"/>
          <w:numId w:val="6"/>
        </w:numPr>
        <w:spacing w:before="120"/>
        <w:ind w:left="360" w:right="-360"/>
        <w:rPr>
          <w:rFonts w:cstheme="minorHAnsi"/>
          <w:sz w:val="24"/>
          <w:szCs w:val="24"/>
        </w:rPr>
      </w:pPr>
      <w:r>
        <w:rPr>
          <w:rFonts w:cstheme="minorHAnsi"/>
          <w:sz w:val="24"/>
          <w:szCs w:val="24"/>
        </w:rPr>
        <w:t xml:space="preserve">Develop a </w:t>
      </w:r>
      <w:r w:rsidRPr="00DD0C33">
        <w:rPr>
          <w:rFonts w:cstheme="minorHAnsi"/>
          <w:sz w:val="24"/>
          <w:szCs w:val="24"/>
        </w:rPr>
        <w:t>standard framework for a letter</w:t>
      </w:r>
      <w:r>
        <w:rPr>
          <w:rFonts w:cstheme="minorHAnsi"/>
          <w:sz w:val="24"/>
          <w:szCs w:val="24"/>
        </w:rPr>
        <w:t xml:space="preserve"> to be sent to residents and resident representatives at the same time the provider announces the closure.  The letter should incorporate specific closure details including:</w:t>
      </w:r>
    </w:p>
    <w:p w14:paraId="79B34534" w14:textId="77777777" w:rsidR="008C6EDB" w:rsidRDefault="008C6EDB" w:rsidP="008C6EDB">
      <w:pPr>
        <w:pStyle w:val="NoSpacing"/>
        <w:numPr>
          <w:ilvl w:val="1"/>
          <w:numId w:val="6"/>
        </w:numPr>
        <w:spacing w:before="80"/>
        <w:ind w:left="720" w:right="-360"/>
        <w:rPr>
          <w:rFonts w:cstheme="minorHAnsi"/>
          <w:sz w:val="24"/>
          <w:szCs w:val="24"/>
        </w:rPr>
      </w:pPr>
      <w:r>
        <w:rPr>
          <w:rFonts w:cstheme="minorHAnsi"/>
          <w:sz w:val="24"/>
          <w:szCs w:val="24"/>
        </w:rPr>
        <w:t>Closure process.</w:t>
      </w:r>
    </w:p>
    <w:p w14:paraId="6D72E229" w14:textId="77777777" w:rsidR="008C6EDB" w:rsidRDefault="008C6EDB" w:rsidP="008C6EDB">
      <w:pPr>
        <w:pStyle w:val="NoSpacing"/>
        <w:numPr>
          <w:ilvl w:val="1"/>
          <w:numId w:val="6"/>
        </w:numPr>
        <w:spacing w:before="80"/>
        <w:ind w:left="720" w:right="-360"/>
        <w:rPr>
          <w:rFonts w:cstheme="minorHAnsi"/>
          <w:sz w:val="24"/>
          <w:szCs w:val="24"/>
        </w:rPr>
      </w:pPr>
      <w:r>
        <w:rPr>
          <w:rFonts w:cstheme="minorHAnsi"/>
          <w:sz w:val="24"/>
          <w:szCs w:val="24"/>
        </w:rPr>
        <w:t>Data required in appropriate discharge planning.</w:t>
      </w:r>
    </w:p>
    <w:p w14:paraId="6B5B2BEA" w14:textId="77777777" w:rsidR="008C6EDB" w:rsidRDefault="008C6EDB" w:rsidP="008C6EDB">
      <w:pPr>
        <w:pStyle w:val="NoSpacing"/>
        <w:numPr>
          <w:ilvl w:val="1"/>
          <w:numId w:val="6"/>
        </w:numPr>
        <w:spacing w:before="80"/>
        <w:ind w:left="720" w:right="-360"/>
        <w:rPr>
          <w:rFonts w:cstheme="minorHAnsi"/>
          <w:sz w:val="24"/>
          <w:szCs w:val="24"/>
        </w:rPr>
      </w:pPr>
      <w:r>
        <w:rPr>
          <w:rFonts w:cstheme="minorHAnsi"/>
          <w:sz w:val="24"/>
          <w:szCs w:val="24"/>
        </w:rPr>
        <w:t>Residents’ rights throughout the closure process, including but not limited to the right to have needs and choice taken into consideration; to receive appropriate discharge planning; and to be included in discharge planning.</w:t>
      </w:r>
    </w:p>
    <w:p w14:paraId="23B094F0" w14:textId="77777777" w:rsidR="008C6EDB" w:rsidRPr="00F67B78" w:rsidRDefault="008C6EDB" w:rsidP="008C6EDB">
      <w:pPr>
        <w:pStyle w:val="NoSpacing"/>
        <w:numPr>
          <w:ilvl w:val="1"/>
          <w:numId w:val="6"/>
        </w:numPr>
        <w:autoSpaceDE w:val="0"/>
        <w:autoSpaceDN w:val="0"/>
        <w:adjustRightInd w:val="0"/>
        <w:spacing w:before="80"/>
        <w:ind w:left="720" w:right="-360"/>
        <w:rPr>
          <w:rFonts w:ascii="Calibri" w:hAnsi="Calibri" w:cs="Calibri"/>
          <w:sz w:val="24"/>
          <w:szCs w:val="24"/>
        </w:rPr>
      </w:pPr>
      <w:r>
        <w:rPr>
          <w:rFonts w:ascii="Calibri" w:hAnsi="Calibri" w:cs="Calibri"/>
          <w:sz w:val="24"/>
          <w:szCs w:val="24"/>
        </w:rPr>
        <w:t xml:space="preserve">Name, title, and contact information for facility contact coordinating the closure process. </w:t>
      </w:r>
    </w:p>
    <w:p w14:paraId="484E8870" w14:textId="77777777" w:rsidR="008C6EDB" w:rsidRPr="00E96C95" w:rsidRDefault="008C6EDB" w:rsidP="008C6EDB">
      <w:pPr>
        <w:pStyle w:val="NoSpacing"/>
        <w:numPr>
          <w:ilvl w:val="1"/>
          <w:numId w:val="6"/>
        </w:numPr>
        <w:autoSpaceDE w:val="0"/>
        <w:autoSpaceDN w:val="0"/>
        <w:adjustRightInd w:val="0"/>
        <w:spacing w:before="80"/>
        <w:ind w:left="720" w:right="-360"/>
        <w:rPr>
          <w:rFonts w:ascii="Calibri" w:hAnsi="Calibri" w:cs="Calibri"/>
          <w:sz w:val="24"/>
          <w:szCs w:val="24"/>
        </w:rPr>
      </w:pPr>
      <w:r>
        <w:rPr>
          <w:rFonts w:cstheme="minorHAnsi"/>
          <w:sz w:val="24"/>
          <w:szCs w:val="24"/>
        </w:rPr>
        <w:t xml:space="preserve">Names and contact information for the regional and local </w:t>
      </w:r>
      <w:r w:rsidRPr="00BB26E5">
        <w:rPr>
          <w:rFonts w:cstheme="minorHAnsi"/>
          <w:sz w:val="24"/>
          <w:szCs w:val="24"/>
        </w:rPr>
        <w:t>Ombudsm</w:t>
      </w:r>
      <w:r>
        <w:rPr>
          <w:rFonts w:cstheme="minorHAnsi"/>
          <w:sz w:val="24"/>
          <w:szCs w:val="24"/>
        </w:rPr>
        <w:t>e</w:t>
      </w:r>
      <w:r w:rsidRPr="00BB26E5">
        <w:rPr>
          <w:rFonts w:cstheme="minorHAnsi"/>
          <w:sz w:val="24"/>
          <w:szCs w:val="24"/>
        </w:rPr>
        <w:t>n.</w:t>
      </w:r>
    </w:p>
    <w:p w14:paraId="07D514F2" w14:textId="77777777" w:rsidR="008C6EDB" w:rsidRPr="00BB26E5" w:rsidRDefault="008C6EDB" w:rsidP="008C6EDB">
      <w:pPr>
        <w:pStyle w:val="NoSpacing"/>
        <w:numPr>
          <w:ilvl w:val="1"/>
          <w:numId w:val="6"/>
        </w:numPr>
        <w:autoSpaceDE w:val="0"/>
        <w:autoSpaceDN w:val="0"/>
        <w:adjustRightInd w:val="0"/>
        <w:spacing w:before="80"/>
        <w:ind w:left="720" w:right="-360"/>
        <w:rPr>
          <w:rFonts w:ascii="Calibri" w:hAnsi="Calibri" w:cs="Calibri"/>
          <w:sz w:val="24"/>
          <w:szCs w:val="24"/>
        </w:rPr>
      </w:pPr>
      <w:r>
        <w:rPr>
          <w:rFonts w:cstheme="minorHAnsi"/>
          <w:sz w:val="24"/>
          <w:szCs w:val="24"/>
        </w:rPr>
        <w:t xml:space="preserve">Name and contact information for the C&amp;R Committee relocation specialist. </w:t>
      </w:r>
    </w:p>
    <w:p w14:paraId="14913CBE" w14:textId="77777777" w:rsidR="008C6EDB" w:rsidRPr="0052458E" w:rsidRDefault="008C6EDB" w:rsidP="008C6EDB">
      <w:pPr>
        <w:pStyle w:val="NoSpacing"/>
        <w:numPr>
          <w:ilvl w:val="1"/>
          <w:numId w:val="6"/>
        </w:numPr>
        <w:autoSpaceDE w:val="0"/>
        <w:autoSpaceDN w:val="0"/>
        <w:adjustRightInd w:val="0"/>
        <w:spacing w:before="80"/>
        <w:ind w:left="720" w:right="-360"/>
        <w:rPr>
          <w:rFonts w:ascii="Calibri" w:hAnsi="Calibri" w:cs="Calibri"/>
          <w:sz w:val="24"/>
          <w:szCs w:val="24"/>
        </w:rPr>
      </w:pPr>
      <w:r>
        <w:rPr>
          <w:rFonts w:cstheme="minorHAnsi"/>
          <w:sz w:val="24"/>
          <w:szCs w:val="24"/>
        </w:rPr>
        <w:t xml:space="preserve">How </w:t>
      </w:r>
      <w:r w:rsidRPr="00BB26E5">
        <w:rPr>
          <w:rFonts w:cstheme="minorHAnsi"/>
          <w:sz w:val="24"/>
          <w:szCs w:val="24"/>
        </w:rPr>
        <w:t xml:space="preserve">to </w:t>
      </w:r>
      <w:r>
        <w:rPr>
          <w:rFonts w:cstheme="minorHAnsi"/>
          <w:sz w:val="24"/>
          <w:szCs w:val="24"/>
        </w:rPr>
        <w:t>submit</w:t>
      </w:r>
      <w:r w:rsidRPr="00BB26E5">
        <w:rPr>
          <w:rFonts w:cstheme="minorHAnsi"/>
          <w:sz w:val="24"/>
          <w:szCs w:val="24"/>
        </w:rPr>
        <w:t xml:space="preserve"> a complaint</w:t>
      </w:r>
      <w:r>
        <w:rPr>
          <w:rFonts w:cstheme="minorHAnsi"/>
          <w:sz w:val="24"/>
          <w:szCs w:val="24"/>
        </w:rPr>
        <w:t>, when to expect a response,</w:t>
      </w:r>
      <w:r w:rsidRPr="00BB26E5">
        <w:rPr>
          <w:rFonts w:cstheme="minorHAnsi"/>
          <w:sz w:val="24"/>
          <w:szCs w:val="24"/>
        </w:rPr>
        <w:t xml:space="preserve"> </w:t>
      </w:r>
      <w:r>
        <w:rPr>
          <w:rFonts w:cstheme="minorHAnsi"/>
          <w:sz w:val="24"/>
          <w:szCs w:val="24"/>
        </w:rPr>
        <w:t>and how to</w:t>
      </w:r>
      <w:r w:rsidRPr="00BB26E5">
        <w:rPr>
          <w:rFonts w:cstheme="minorHAnsi"/>
          <w:sz w:val="24"/>
          <w:szCs w:val="24"/>
        </w:rPr>
        <w:t xml:space="preserve"> get additional help.</w:t>
      </w:r>
    </w:p>
    <w:p w14:paraId="22D3FAAD" w14:textId="77777777" w:rsidR="008C6EDB" w:rsidRPr="00DA6042" w:rsidRDefault="008C6EDB" w:rsidP="008C6EDB">
      <w:pPr>
        <w:pStyle w:val="NoSpacing"/>
        <w:numPr>
          <w:ilvl w:val="0"/>
          <w:numId w:val="6"/>
        </w:numPr>
        <w:autoSpaceDE w:val="0"/>
        <w:autoSpaceDN w:val="0"/>
        <w:adjustRightInd w:val="0"/>
        <w:spacing w:before="120"/>
        <w:ind w:left="360" w:right="-630"/>
        <w:rPr>
          <w:rFonts w:ascii="Calibri" w:hAnsi="Calibri" w:cs="Calibri"/>
          <w:sz w:val="24"/>
          <w:szCs w:val="24"/>
        </w:rPr>
      </w:pPr>
      <w:bookmarkStart w:id="2" w:name="_Hlk72171374"/>
      <w:r>
        <w:rPr>
          <w:rFonts w:ascii="Calibri" w:hAnsi="Calibri" w:cs="Calibri"/>
          <w:sz w:val="24"/>
          <w:szCs w:val="24"/>
        </w:rPr>
        <w:t>Ensure that discharge planning and meetings function as intended by federal regulations</w:t>
      </w:r>
      <w:r>
        <w:rPr>
          <w:rStyle w:val="EndnoteReference"/>
          <w:rFonts w:ascii="Calibri" w:hAnsi="Calibri" w:cs="Calibri"/>
          <w:sz w:val="24"/>
          <w:szCs w:val="24"/>
        </w:rPr>
        <w:endnoteReference w:id="4"/>
      </w:r>
      <w:r w:rsidRPr="00D93A4E">
        <w:rPr>
          <w:rFonts w:eastAsia="Times New Roman" w:cstheme="minorHAnsi"/>
          <w:sz w:val="24"/>
          <w:szCs w:val="24"/>
        </w:rPr>
        <w:t xml:space="preserve">, </w:t>
      </w:r>
      <w:r w:rsidRPr="00627206">
        <w:rPr>
          <w:rFonts w:eastAsia="Times New Roman" w:cstheme="minorHAnsi"/>
          <w:sz w:val="24"/>
          <w:szCs w:val="24"/>
        </w:rPr>
        <w:t xml:space="preserve">including participation by the resident, resident representative, and interdisciplinary team (includes </w:t>
      </w:r>
      <w:r w:rsidRPr="00627206">
        <w:rPr>
          <w:sz w:val="24"/>
          <w:szCs w:val="24"/>
        </w:rPr>
        <w:t>nurse aide with responsibility for the resident). Also critical is a similar review of the new care plan in the new facility with the resident, resident representative, and new team.</w:t>
      </w:r>
      <w:bookmarkEnd w:id="2"/>
    </w:p>
    <w:p w14:paraId="3944746C" w14:textId="77777777" w:rsidR="008C6EDB" w:rsidRDefault="008C6EDB" w:rsidP="008C6EDB">
      <w:pPr>
        <w:pStyle w:val="NoSpacing"/>
        <w:autoSpaceDE w:val="0"/>
        <w:autoSpaceDN w:val="0"/>
        <w:adjustRightInd w:val="0"/>
        <w:spacing w:before="120"/>
        <w:ind w:left="360" w:right="-630"/>
        <w:rPr>
          <w:sz w:val="24"/>
          <w:szCs w:val="24"/>
        </w:rPr>
      </w:pPr>
    </w:p>
    <w:p w14:paraId="12332835" w14:textId="77777777" w:rsidR="008C6EDB" w:rsidRDefault="008C6EDB" w:rsidP="008C6EDB">
      <w:pPr>
        <w:pStyle w:val="NoSpacing"/>
        <w:autoSpaceDE w:val="0"/>
        <w:autoSpaceDN w:val="0"/>
        <w:adjustRightInd w:val="0"/>
        <w:ind w:left="360" w:right="-634"/>
        <w:rPr>
          <w:rFonts w:ascii="Calibri" w:hAnsi="Calibri" w:cs="Calibri"/>
          <w:sz w:val="24"/>
          <w:szCs w:val="24"/>
        </w:rPr>
      </w:pPr>
    </w:p>
    <w:p w14:paraId="4F9A2BFB" w14:textId="77777777" w:rsidR="008C6EDB" w:rsidRPr="00627206" w:rsidRDefault="008C6EDB" w:rsidP="008C6EDB">
      <w:pPr>
        <w:pStyle w:val="NoSpacing"/>
        <w:autoSpaceDE w:val="0"/>
        <w:autoSpaceDN w:val="0"/>
        <w:adjustRightInd w:val="0"/>
        <w:ind w:left="360" w:right="-634"/>
        <w:rPr>
          <w:rFonts w:ascii="Calibri" w:hAnsi="Calibri" w:cs="Calibri"/>
          <w:sz w:val="24"/>
          <w:szCs w:val="24"/>
        </w:rPr>
      </w:pPr>
    </w:p>
    <w:p w14:paraId="689614E6" w14:textId="77777777" w:rsidR="008C6EDB" w:rsidRPr="00F4013E" w:rsidRDefault="008C6EDB" w:rsidP="0092392B">
      <w:pPr>
        <w:pStyle w:val="NoSpacing"/>
        <w:numPr>
          <w:ilvl w:val="0"/>
          <w:numId w:val="23"/>
        </w:numPr>
        <w:ind w:left="0" w:right="-360"/>
        <w:rPr>
          <w:rFonts w:cstheme="minorHAnsi"/>
          <w:b/>
          <w:bCs/>
          <w:sz w:val="24"/>
          <w:szCs w:val="24"/>
        </w:rPr>
      </w:pPr>
      <w:bookmarkStart w:id="3" w:name="_Hlk74520568"/>
      <w:r>
        <w:rPr>
          <w:rFonts w:cstheme="minorHAnsi"/>
          <w:b/>
          <w:bCs/>
          <w:sz w:val="24"/>
          <w:szCs w:val="24"/>
        </w:rPr>
        <w:t>Nursing home resident</w:t>
      </w:r>
      <w:r w:rsidRPr="00F4013E">
        <w:rPr>
          <w:rFonts w:cstheme="minorHAnsi"/>
          <w:b/>
          <w:bCs/>
          <w:sz w:val="24"/>
          <w:szCs w:val="24"/>
        </w:rPr>
        <w:t xml:space="preserve"> placement issues</w:t>
      </w:r>
      <w:r>
        <w:rPr>
          <w:rFonts w:cstheme="minorHAnsi"/>
          <w:b/>
          <w:bCs/>
          <w:sz w:val="24"/>
          <w:szCs w:val="24"/>
        </w:rPr>
        <w:t xml:space="preserve"> --- home and community-based placement when a</w:t>
      </w:r>
      <w:r w:rsidRPr="00CF50A6">
        <w:rPr>
          <w:rFonts w:cstheme="minorHAnsi"/>
          <w:b/>
          <w:bCs/>
          <w:sz w:val="24"/>
          <w:szCs w:val="24"/>
        </w:rPr>
        <w:t>ppropriate</w:t>
      </w:r>
      <w:r>
        <w:rPr>
          <w:rFonts w:cstheme="minorHAnsi"/>
          <w:b/>
          <w:bCs/>
          <w:sz w:val="24"/>
          <w:szCs w:val="24"/>
        </w:rPr>
        <w:t>;</w:t>
      </w:r>
      <w:r w:rsidRPr="00CF50A6">
        <w:rPr>
          <w:rFonts w:cstheme="minorHAnsi"/>
          <w:b/>
          <w:bCs/>
          <w:sz w:val="24"/>
          <w:szCs w:val="24"/>
        </w:rPr>
        <w:t xml:space="preserve"> </w:t>
      </w:r>
      <w:r>
        <w:rPr>
          <w:rFonts w:cstheme="minorHAnsi"/>
          <w:b/>
          <w:bCs/>
          <w:sz w:val="24"/>
          <w:szCs w:val="24"/>
        </w:rPr>
        <w:t>or</w:t>
      </w:r>
      <w:r w:rsidRPr="00CF50A6">
        <w:rPr>
          <w:rFonts w:cstheme="minorHAnsi"/>
          <w:b/>
          <w:bCs/>
          <w:sz w:val="24"/>
          <w:szCs w:val="24"/>
        </w:rPr>
        <w:t xml:space="preserve"> nearby </w:t>
      </w:r>
      <w:r>
        <w:rPr>
          <w:rFonts w:cstheme="minorHAnsi"/>
          <w:b/>
          <w:bCs/>
          <w:sz w:val="24"/>
          <w:szCs w:val="24"/>
        </w:rPr>
        <w:t xml:space="preserve">nursing home </w:t>
      </w:r>
      <w:r w:rsidRPr="00CF50A6">
        <w:rPr>
          <w:rFonts w:cstheme="minorHAnsi"/>
          <w:b/>
          <w:bCs/>
          <w:sz w:val="24"/>
          <w:szCs w:val="24"/>
        </w:rPr>
        <w:t xml:space="preserve">placements </w:t>
      </w:r>
      <w:r>
        <w:rPr>
          <w:rFonts w:cstheme="minorHAnsi"/>
          <w:b/>
          <w:bCs/>
          <w:sz w:val="24"/>
          <w:szCs w:val="24"/>
        </w:rPr>
        <w:t xml:space="preserve">are </w:t>
      </w:r>
      <w:r w:rsidRPr="00CF50A6">
        <w:rPr>
          <w:rFonts w:cstheme="minorHAnsi"/>
          <w:b/>
          <w:bCs/>
          <w:sz w:val="24"/>
          <w:szCs w:val="24"/>
        </w:rPr>
        <w:t>not available</w:t>
      </w:r>
      <w:r>
        <w:rPr>
          <w:rFonts w:cstheme="minorHAnsi"/>
          <w:b/>
          <w:bCs/>
          <w:sz w:val="24"/>
          <w:szCs w:val="24"/>
        </w:rPr>
        <w:t xml:space="preserve"> (</w:t>
      </w:r>
      <w:r w:rsidRPr="00CF50A6">
        <w:rPr>
          <w:rFonts w:cstheme="minorHAnsi"/>
          <w:b/>
          <w:bCs/>
          <w:sz w:val="24"/>
          <w:szCs w:val="24"/>
        </w:rPr>
        <w:t>no vacancies or providers do not want to take a specific resident</w:t>
      </w:r>
      <w:r>
        <w:rPr>
          <w:rFonts w:cstheme="minorHAnsi"/>
          <w:b/>
          <w:bCs/>
          <w:sz w:val="24"/>
          <w:szCs w:val="24"/>
        </w:rPr>
        <w:t>)</w:t>
      </w:r>
      <w:r w:rsidRPr="00CF50A6">
        <w:rPr>
          <w:rFonts w:cstheme="minorHAnsi"/>
          <w:b/>
          <w:bCs/>
          <w:sz w:val="24"/>
          <w:szCs w:val="24"/>
        </w:rPr>
        <w:t>.</w:t>
      </w:r>
      <w:bookmarkEnd w:id="3"/>
    </w:p>
    <w:p w14:paraId="60AC97CA" w14:textId="77777777" w:rsidR="008C6EDB" w:rsidRPr="00105446" w:rsidRDefault="008C6EDB" w:rsidP="008C6EDB">
      <w:pPr>
        <w:pStyle w:val="ListParagraph"/>
        <w:numPr>
          <w:ilvl w:val="0"/>
          <w:numId w:val="12"/>
        </w:numPr>
        <w:spacing w:before="120" w:after="0" w:line="276" w:lineRule="auto"/>
        <w:ind w:left="360" w:right="-360"/>
        <w:rPr>
          <w:rFonts w:asciiTheme="minorHAnsi" w:hAnsiTheme="minorHAnsi" w:cstheme="minorHAnsi"/>
          <w:sz w:val="24"/>
          <w:szCs w:val="24"/>
        </w:rPr>
      </w:pPr>
      <w:r w:rsidRPr="00105446">
        <w:rPr>
          <w:rFonts w:asciiTheme="minorHAnsi" w:hAnsiTheme="minorHAnsi" w:cstheme="minorHAnsi"/>
          <w:sz w:val="24"/>
          <w:szCs w:val="24"/>
        </w:rPr>
        <w:t>For all residents:</w:t>
      </w:r>
    </w:p>
    <w:p w14:paraId="58481139" w14:textId="77777777" w:rsidR="008C6EDB" w:rsidRPr="00105446" w:rsidRDefault="008C6EDB" w:rsidP="008C6EDB">
      <w:pPr>
        <w:pStyle w:val="ListParagraph"/>
        <w:numPr>
          <w:ilvl w:val="0"/>
          <w:numId w:val="20"/>
        </w:numPr>
        <w:spacing w:before="80" w:after="0" w:line="240" w:lineRule="auto"/>
        <w:ind w:left="720" w:right="-360"/>
        <w:contextualSpacing w:val="0"/>
        <w:rPr>
          <w:rFonts w:asciiTheme="minorHAnsi" w:hAnsiTheme="minorHAnsi" w:cstheme="minorHAnsi"/>
          <w:sz w:val="24"/>
          <w:szCs w:val="24"/>
        </w:rPr>
      </w:pPr>
      <w:r w:rsidRPr="00105446">
        <w:rPr>
          <w:rFonts w:asciiTheme="minorHAnsi" w:hAnsiTheme="minorHAnsi" w:cstheme="minorHAnsi"/>
          <w:sz w:val="24"/>
          <w:szCs w:val="24"/>
        </w:rPr>
        <w:t>Require review or reassessment of a resident’s ability to move to a home or community-based setting, similar to a PASRR II evaluation.</w:t>
      </w:r>
    </w:p>
    <w:p w14:paraId="5FC9A6AD" w14:textId="77777777" w:rsidR="008C6EDB" w:rsidRPr="00105446" w:rsidRDefault="008C6EDB" w:rsidP="008C6EDB">
      <w:pPr>
        <w:pStyle w:val="ListParagraph"/>
        <w:numPr>
          <w:ilvl w:val="0"/>
          <w:numId w:val="20"/>
        </w:numPr>
        <w:spacing w:before="80" w:after="0" w:line="240" w:lineRule="auto"/>
        <w:ind w:left="720" w:right="-360"/>
        <w:contextualSpacing w:val="0"/>
        <w:rPr>
          <w:rFonts w:asciiTheme="minorHAnsi" w:hAnsiTheme="minorHAnsi" w:cstheme="minorHAnsi"/>
          <w:sz w:val="24"/>
          <w:szCs w:val="24"/>
        </w:rPr>
      </w:pPr>
      <w:r w:rsidRPr="00105446">
        <w:rPr>
          <w:rFonts w:asciiTheme="minorHAnsi" w:hAnsiTheme="minorHAnsi" w:cstheme="minorHAnsi"/>
          <w:sz w:val="24"/>
          <w:szCs w:val="24"/>
        </w:rPr>
        <w:t>Coordinate with the local Aging Service Access Providers (ASAPs) or Independent Living Centers (ILCs) to identify residential services, supportive housing, or other community placement options.</w:t>
      </w:r>
    </w:p>
    <w:p w14:paraId="560C150F" w14:textId="77777777" w:rsidR="008C6EDB" w:rsidRPr="00105446" w:rsidRDefault="008C6EDB" w:rsidP="008C6EDB">
      <w:pPr>
        <w:pStyle w:val="ListParagraph"/>
        <w:numPr>
          <w:ilvl w:val="0"/>
          <w:numId w:val="20"/>
        </w:numPr>
        <w:spacing w:before="80" w:after="0" w:line="240" w:lineRule="auto"/>
        <w:ind w:left="720" w:right="-360"/>
        <w:contextualSpacing w:val="0"/>
        <w:rPr>
          <w:rFonts w:asciiTheme="minorHAnsi" w:hAnsiTheme="minorHAnsi" w:cstheme="minorHAnsi"/>
          <w:sz w:val="24"/>
          <w:szCs w:val="24"/>
        </w:rPr>
      </w:pPr>
      <w:r w:rsidRPr="00105446">
        <w:rPr>
          <w:rFonts w:asciiTheme="minorHAnsi" w:hAnsiTheme="minorHAnsi" w:cstheme="minorHAnsi"/>
          <w:sz w:val="24"/>
          <w:szCs w:val="24"/>
        </w:rPr>
        <w:t xml:space="preserve">Ensure informed choice: provide each resident education, information, and participation in community activities necessary for each resident to make an informed choice, including the provision of necessary accommodations to their functional needs and the impact of their institutionalization.   </w:t>
      </w:r>
    </w:p>
    <w:p w14:paraId="2890D4F7" w14:textId="77777777" w:rsidR="008C6EDB" w:rsidRPr="00105446" w:rsidRDefault="008C6EDB" w:rsidP="008C6EDB">
      <w:pPr>
        <w:pStyle w:val="ListParagraph"/>
        <w:numPr>
          <w:ilvl w:val="0"/>
          <w:numId w:val="20"/>
        </w:numPr>
        <w:spacing w:before="80" w:after="0" w:line="240" w:lineRule="auto"/>
        <w:ind w:left="720" w:right="-360"/>
        <w:contextualSpacing w:val="0"/>
        <w:rPr>
          <w:rFonts w:asciiTheme="minorHAnsi" w:hAnsiTheme="minorHAnsi" w:cstheme="minorHAnsi"/>
          <w:sz w:val="24"/>
          <w:szCs w:val="24"/>
        </w:rPr>
      </w:pPr>
      <w:r w:rsidRPr="00105446">
        <w:rPr>
          <w:rFonts w:asciiTheme="minorHAnsi" w:hAnsiTheme="minorHAnsi" w:cstheme="minorHAnsi"/>
          <w:sz w:val="24"/>
          <w:szCs w:val="24"/>
        </w:rPr>
        <w:t xml:space="preserve">Assist residents in applying for Home and Community Based Services (HCBS) waivers, other MassHealth services, or appropriate housing vouchers. </w:t>
      </w:r>
    </w:p>
    <w:p w14:paraId="5746CC83" w14:textId="77777777" w:rsidR="008C6EDB" w:rsidRPr="00105446" w:rsidRDefault="008C6EDB" w:rsidP="008C6EDB">
      <w:pPr>
        <w:pStyle w:val="ListParagraph"/>
        <w:numPr>
          <w:ilvl w:val="0"/>
          <w:numId w:val="20"/>
        </w:numPr>
        <w:spacing w:before="80" w:after="0" w:line="240" w:lineRule="auto"/>
        <w:ind w:left="720" w:right="-360"/>
        <w:contextualSpacing w:val="0"/>
        <w:rPr>
          <w:rFonts w:asciiTheme="minorHAnsi" w:hAnsiTheme="minorHAnsi" w:cstheme="minorHAnsi"/>
          <w:sz w:val="24"/>
          <w:szCs w:val="24"/>
        </w:rPr>
      </w:pPr>
      <w:r w:rsidRPr="00105446">
        <w:rPr>
          <w:rFonts w:asciiTheme="minorHAnsi" w:hAnsiTheme="minorHAnsi" w:cstheme="minorHAnsi"/>
          <w:sz w:val="24"/>
          <w:szCs w:val="24"/>
        </w:rPr>
        <w:t>Provide transition planning and coordinate transition activities.</w:t>
      </w:r>
    </w:p>
    <w:p w14:paraId="5220B40D" w14:textId="77777777" w:rsidR="008C6EDB" w:rsidRPr="00105446" w:rsidRDefault="008C6EDB" w:rsidP="008C6EDB">
      <w:pPr>
        <w:pStyle w:val="ListParagraph"/>
        <w:numPr>
          <w:ilvl w:val="0"/>
          <w:numId w:val="20"/>
        </w:numPr>
        <w:spacing w:before="80" w:after="0" w:line="240" w:lineRule="auto"/>
        <w:ind w:left="720" w:right="-360"/>
        <w:contextualSpacing w:val="0"/>
        <w:rPr>
          <w:rFonts w:asciiTheme="minorHAnsi" w:hAnsiTheme="minorHAnsi" w:cstheme="minorHAnsi"/>
          <w:sz w:val="24"/>
          <w:szCs w:val="24"/>
        </w:rPr>
      </w:pPr>
      <w:r w:rsidRPr="00105446">
        <w:rPr>
          <w:rFonts w:asciiTheme="minorHAnsi" w:hAnsiTheme="minorHAnsi" w:cstheme="minorHAnsi"/>
          <w:sz w:val="24"/>
          <w:szCs w:val="24"/>
        </w:rPr>
        <w:t>Identifying any barriers, work with resident, their representatives, and necessary agencies to facilitate solutions.</w:t>
      </w:r>
    </w:p>
    <w:p w14:paraId="4BA8373B" w14:textId="77777777" w:rsidR="008C6EDB" w:rsidRDefault="008C6EDB" w:rsidP="008C6EDB">
      <w:pPr>
        <w:pStyle w:val="NoSpacing"/>
        <w:numPr>
          <w:ilvl w:val="0"/>
          <w:numId w:val="13"/>
        </w:numPr>
        <w:spacing w:before="120"/>
        <w:ind w:left="360" w:right="-360"/>
        <w:rPr>
          <w:rFonts w:cstheme="minorHAnsi"/>
          <w:sz w:val="24"/>
          <w:szCs w:val="24"/>
        </w:rPr>
      </w:pPr>
      <w:r w:rsidRPr="00105446">
        <w:rPr>
          <w:rFonts w:cstheme="minorHAnsi"/>
          <w:sz w:val="24"/>
          <w:szCs w:val="24"/>
        </w:rPr>
        <w:t>For residents who are refused admittance</w:t>
      </w:r>
      <w:r>
        <w:rPr>
          <w:rFonts w:cstheme="minorHAnsi"/>
          <w:sz w:val="24"/>
          <w:szCs w:val="24"/>
        </w:rPr>
        <w:t xml:space="preserve"> to a new facility:</w:t>
      </w:r>
    </w:p>
    <w:p w14:paraId="0F5BAA7A" w14:textId="77777777" w:rsidR="008C6EDB" w:rsidRDefault="008C6EDB" w:rsidP="008C6EDB">
      <w:pPr>
        <w:pStyle w:val="NoSpacing"/>
        <w:numPr>
          <w:ilvl w:val="1"/>
          <w:numId w:val="15"/>
        </w:numPr>
        <w:spacing w:before="80"/>
        <w:ind w:left="720" w:right="-360"/>
        <w:rPr>
          <w:rFonts w:cstheme="minorHAnsi"/>
          <w:sz w:val="24"/>
          <w:szCs w:val="24"/>
        </w:rPr>
      </w:pPr>
      <w:r>
        <w:rPr>
          <w:rFonts w:cstheme="minorHAnsi"/>
          <w:sz w:val="24"/>
          <w:szCs w:val="24"/>
        </w:rPr>
        <w:t xml:space="preserve">Check </w:t>
      </w:r>
      <w:proofErr w:type="gramStart"/>
      <w:r>
        <w:rPr>
          <w:rFonts w:cstheme="minorHAnsi"/>
          <w:sz w:val="24"/>
          <w:szCs w:val="24"/>
        </w:rPr>
        <w:t>records</w:t>
      </w:r>
      <w:proofErr w:type="gramEnd"/>
      <w:r>
        <w:rPr>
          <w:rFonts w:cstheme="minorHAnsi"/>
          <w:sz w:val="24"/>
          <w:szCs w:val="24"/>
        </w:rPr>
        <w:t xml:space="preserve"> of residents being refused admittance to ensure records are up-to-date so an accurate assessment can be made.</w:t>
      </w:r>
    </w:p>
    <w:p w14:paraId="4AA7CE34" w14:textId="77777777" w:rsidR="008C6EDB" w:rsidRDefault="008C6EDB" w:rsidP="008C6EDB">
      <w:pPr>
        <w:pStyle w:val="NoSpacing"/>
        <w:numPr>
          <w:ilvl w:val="1"/>
          <w:numId w:val="15"/>
        </w:numPr>
        <w:spacing w:before="80"/>
        <w:ind w:left="720" w:right="-360"/>
        <w:rPr>
          <w:rFonts w:cstheme="minorHAnsi"/>
          <w:sz w:val="24"/>
          <w:szCs w:val="24"/>
        </w:rPr>
      </w:pPr>
      <w:r>
        <w:rPr>
          <w:rFonts w:cstheme="minorHAnsi"/>
          <w:sz w:val="24"/>
          <w:szCs w:val="24"/>
        </w:rPr>
        <w:t>Require refusing facilities to interview and assess the resident themselves to accurately determine whether they can meet the resident’s needs.  Refusing facilities should document reason(s) for refusing a resident and submit the report to the C&amp;R Committee for review and analysis.</w:t>
      </w:r>
    </w:p>
    <w:p w14:paraId="229E9076" w14:textId="77777777" w:rsidR="008C6EDB" w:rsidRDefault="008C6EDB" w:rsidP="008C6EDB">
      <w:pPr>
        <w:pStyle w:val="NoSpacing"/>
        <w:numPr>
          <w:ilvl w:val="1"/>
          <w:numId w:val="15"/>
        </w:numPr>
        <w:spacing w:before="80"/>
        <w:ind w:left="720" w:right="-360"/>
        <w:rPr>
          <w:rFonts w:cstheme="minorHAnsi"/>
          <w:sz w:val="24"/>
          <w:szCs w:val="24"/>
        </w:rPr>
      </w:pPr>
      <w:r>
        <w:rPr>
          <w:rFonts w:cstheme="minorHAnsi"/>
          <w:sz w:val="24"/>
          <w:szCs w:val="24"/>
        </w:rPr>
        <w:t>If a resident is discriminated against on the basis of his/her disability or other reasons, a discrimination complaint must be filed with the Civil Rights Division, US Department of Health and Human Services and/or the MA civil rights division.</w:t>
      </w:r>
    </w:p>
    <w:p w14:paraId="3818C41A" w14:textId="77777777" w:rsidR="008C6EDB" w:rsidRDefault="008C6EDB" w:rsidP="008C6EDB">
      <w:pPr>
        <w:pStyle w:val="NoSpacing"/>
        <w:numPr>
          <w:ilvl w:val="0"/>
          <w:numId w:val="25"/>
        </w:numPr>
        <w:spacing w:before="120"/>
        <w:ind w:left="360" w:right="-360"/>
        <w:rPr>
          <w:rFonts w:cstheme="minorHAnsi"/>
          <w:sz w:val="24"/>
          <w:szCs w:val="24"/>
        </w:rPr>
      </w:pPr>
      <w:r w:rsidRPr="00215199">
        <w:rPr>
          <w:rFonts w:cstheme="minorHAnsi"/>
          <w:sz w:val="24"/>
          <w:szCs w:val="24"/>
        </w:rPr>
        <w:t xml:space="preserve">Require notice </w:t>
      </w:r>
      <w:r>
        <w:rPr>
          <w:rFonts w:cstheme="minorHAnsi"/>
          <w:sz w:val="24"/>
          <w:szCs w:val="24"/>
        </w:rPr>
        <w:t xml:space="preserve">of an impending closure be given </w:t>
      </w:r>
      <w:r w:rsidRPr="00215199">
        <w:rPr>
          <w:rFonts w:cstheme="minorHAnsi"/>
          <w:sz w:val="24"/>
          <w:szCs w:val="24"/>
        </w:rPr>
        <w:t xml:space="preserve">to residents and </w:t>
      </w:r>
      <w:r>
        <w:rPr>
          <w:rFonts w:cstheme="minorHAnsi"/>
          <w:sz w:val="24"/>
          <w:szCs w:val="24"/>
        </w:rPr>
        <w:t>resident representatives</w:t>
      </w:r>
      <w:r w:rsidRPr="00215199">
        <w:rPr>
          <w:rFonts w:cstheme="minorHAnsi"/>
          <w:sz w:val="24"/>
          <w:szCs w:val="24"/>
        </w:rPr>
        <w:t xml:space="preserve"> </w:t>
      </w:r>
      <w:r>
        <w:rPr>
          <w:rFonts w:cstheme="minorHAnsi"/>
          <w:sz w:val="24"/>
          <w:szCs w:val="24"/>
        </w:rPr>
        <w:t xml:space="preserve">more </w:t>
      </w:r>
      <w:r w:rsidRPr="008C3331">
        <w:rPr>
          <w:rFonts w:cstheme="minorHAnsi"/>
          <w:sz w:val="24"/>
          <w:szCs w:val="24"/>
        </w:rPr>
        <w:t>than 90 days prior to the date of an impending closure</w:t>
      </w:r>
      <w:r w:rsidRPr="008C3331">
        <w:rPr>
          <w:rStyle w:val="EndnoteReference"/>
          <w:rFonts w:cstheme="minorHAnsi"/>
          <w:sz w:val="24"/>
          <w:szCs w:val="24"/>
        </w:rPr>
        <w:endnoteReference w:id="5"/>
      </w:r>
      <w:r w:rsidRPr="008C3331">
        <w:rPr>
          <w:rFonts w:cstheme="minorHAnsi"/>
          <w:sz w:val="24"/>
          <w:szCs w:val="24"/>
        </w:rPr>
        <w:t xml:space="preserve"> to have sufficient time to address resident placement issues and to recognize that some facilities have a large number of residents to relocate. It’s also important to put notice rules into statute</w:t>
      </w:r>
      <w:r w:rsidRPr="00215199">
        <w:rPr>
          <w:rFonts w:cstheme="minorHAnsi"/>
          <w:sz w:val="24"/>
          <w:szCs w:val="24"/>
        </w:rPr>
        <w:t>.</w:t>
      </w:r>
    </w:p>
    <w:p w14:paraId="2927ECFE" w14:textId="77777777" w:rsidR="008C6EDB" w:rsidRDefault="008C6EDB" w:rsidP="008C6EDB">
      <w:pPr>
        <w:pStyle w:val="NoSpacing"/>
        <w:numPr>
          <w:ilvl w:val="0"/>
          <w:numId w:val="19"/>
        </w:numPr>
        <w:spacing w:before="80"/>
        <w:ind w:left="720" w:right="-360"/>
        <w:rPr>
          <w:rFonts w:cstheme="minorHAnsi"/>
          <w:sz w:val="24"/>
          <w:szCs w:val="24"/>
        </w:rPr>
      </w:pPr>
      <w:r>
        <w:rPr>
          <w:rFonts w:cstheme="minorHAnsi"/>
          <w:sz w:val="24"/>
          <w:szCs w:val="24"/>
        </w:rPr>
        <w:t>I</w:t>
      </w:r>
      <w:r w:rsidRPr="00F67B78">
        <w:rPr>
          <w:rFonts w:cstheme="minorHAnsi"/>
          <w:sz w:val="24"/>
          <w:szCs w:val="24"/>
        </w:rPr>
        <w:t xml:space="preserve">n the case of a facility's </w:t>
      </w:r>
      <w:r>
        <w:rPr>
          <w:rFonts w:cstheme="minorHAnsi"/>
          <w:sz w:val="24"/>
          <w:szCs w:val="24"/>
        </w:rPr>
        <w:t xml:space="preserve">termination with </w:t>
      </w:r>
      <w:r w:rsidRPr="00F67B78">
        <w:rPr>
          <w:rFonts w:cstheme="minorHAnsi"/>
          <w:sz w:val="24"/>
          <w:szCs w:val="24"/>
        </w:rPr>
        <w:t>participation in the Medicare and/or Medicaid programs, the closure notice should be given not later than the date that the Secretary determines appropriate</w:t>
      </w:r>
      <w:r>
        <w:rPr>
          <w:rStyle w:val="EndnoteReference"/>
          <w:rFonts w:cstheme="minorHAnsi"/>
          <w:sz w:val="24"/>
          <w:szCs w:val="24"/>
        </w:rPr>
        <w:endnoteReference w:id="6"/>
      </w:r>
      <w:r w:rsidRPr="00F67B78">
        <w:rPr>
          <w:rFonts w:cstheme="minorHAnsi"/>
          <w:sz w:val="24"/>
          <w:szCs w:val="24"/>
        </w:rPr>
        <w:t xml:space="preserve">.  </w:t>
      </w:r>
      <w:r>
        <w:rPr>
          <w:rFonts w:cstheme="minorHAnsi"/>
          <w:sz w:val="24"/>
          <w:szCs w:val="24"/>
        </w:rPr>
        <w:t>However, i</w:t>
      </w:r>
      <w:r w:rsidRPr="00F67B78">
        <w:rPr>
          <w:rFonts w:cstheme="minorHAnsi"/>
          <w:sz w:val="24"/>
          <w:szCs w:val="24"/>
        </w:rPr>
        <w:t xml:space="preserve">f this time period is less than </w:t>
      </w:r>
      <w:r>
        <w:rPr>
          <w:rFonts w:cstheme="minorHAnsi"/>
          <w:sz w:val="24"/>
          <w:szCs w:val="24"/>
        </w:rPr>
        <w:t>90</w:t>
      </w:r>
      <w:r w:rsidRPr="00F67B78">
        <w:rPr>
          <w:rFonts w:cstheme="minorHAnsi"/>
          <w:sz w:val="24"/>
          <w:szCs w:val="24"/>
        </w:rPr>
        <w:t xml:space="preserve"> days, arrang</w:t>
      </w:r>
      <w:r>
        <w:rPr>
          <w:rFonts w:cstheme="minorHAnsi"/>
          <w:sz w:val="24"/>
          <w:szCs w:val="24"/>
        </w:rPr>
        <w:t>e</w:t>
      </w:r>
      <w:r w:rsidRPr="00F67B78">
        <w:rPr>
          <w:rFonts w:cstheme="minorHAnsi"/>
          <w:sz w:val="24"/>
          <w:szCs w:val="24"/>
        </w:rPr>
        <w:t xml:space="preserve"> to keep the facility running for </w:t>
      </w:r>
      <w:r>
        <w:rPr>
          <w:rFonts w:cstheme="minorHAnsi"/>
          <w:sz w:val="24"/>
          <w:szCs w:val="24"/>
        </w:rPr>
        <w:t>at least</w:t>
      </w:r>
      <w:r w:rsidRPr="00F67B78">
        <w:rPr>
          <w:rFonts w:cstheme="minorHAnsi"/>
          <w:sz w:val="24"/>
          <w:szCs w:val="24"/>
        </w:rPr>
        <w:t xml:space="preserve"> </w:t>
      </w:r>
      <w:r>
        <w:rPr>
          <w:rFonts w:cstheme="minorHAnsi"/>
          <w:sz w:val="24"/>
          <w:szCs w:val="24"/>
        </w:rPr>
        <w:t>90</w:t>
      </w:r>
      <w:r w:rsidRPr="00F67B78">
        <w:rPr>
          <w:rFonts w:cstheme="minorHAnsi"/>
          <w:sz w:val="24"/>
          <w:szCs w:val="24"/>
        </w:rPr>
        <w:t xml:space="preserve"> days </w:t>
      </w:r>
      <w:r>
        <w:rPr>
          <w:rFonts w:cstheme="minorHAnsi"/>
          <w:sz w:val="24"/>
          <w:szCs w:val="24"/>
        </w:rPr>
        <w:t xml:space="preserve">to facilitate safe </w:t>
      </w:r>
      <w:r w:rsidRPr="00F67B78">
        <w:rPr>
          <w:rFonts w:cstheme="minorHAnsi"/>
          <w:sz w:val="24"/>
          <w:szCs w:val="24"/>
        </w:rPr>
        <w:t>resident transfer</w:t>
      </w:r>
      <w:r>
        <w:rPr>
          <w:rFonts w:cstheme="minorHAnsi"/>
          <w:sz w:val="24"/>
          <w:szCs w:val="24"/>
        </w:rPr>
        <w:t>s to new facilities or the community</w:t>
      </w:r>
      <w:r w:rsidRPr="00F67B78">
        <w:rPr>
          <w:rFonts w:cstheme="minorHAnsi"/>
          <w:sz w:val="24"/>
          <w:szCs w:val="24"/>
        </w:rPr>
        <w:t>.</w:t>
      </w:r>
    </w:p>
    <w:p w14:paraId="7BBB940D" w14:textId="77777777" w:rsidR="008C6EDB" w:rsidRDefault="008C6EDB" w:rsidP="008C6EDB">
      <w:pPr>
        <w:pStyle w:val="NoSpacing"/>
        <w:spacing w:before="80"/>
        <w:ind w:left="360" w:right="-360"/>
        <w:rPr>
          <w:rFonts w:cstheme="minorHAnsi"/>
          <w:sz w:val="24"/>
          <w:szCs w:val="24"/>
        </w:rPr>
      </w:pPr>
    </w:p>
    <w:p w14:paraId="662BB75F" w14:textId="77777777" w:rsidR="008C6EDB" w:rsidRDefault="008C6EDB" w:rsidP="008C6EDB">
      <w:pPr>
        <w:pStyle w:val="NoSpacing"/>
        <w:spacing w:before="80"/>
        <w:ind w:right="-360"/>
        <w:rPr>
          <w:rFonts w:cstheme="minorHAnsi"/>
          <w:sz w:val="24"/>
          <w:szCs w:val="24"/>
        </w:rPr>
      </w:pPr>
    </w:p>
    <w:p w14:paraId="3626B312" w14:textId="77777777" w:rsidR="008C6EDB" w:rsidRDefault="008C6EDB" w:rsidP="008C6EDB">
      <w:pPr>
        <w:pStyle w:val="NoSpacing"/>
        <w:spacing w:before="80"/>
        <w:ind w:left="90" w:right="-360"/>
        <w:rPr>
          <w:rFonts w:cstheme="minorHAnsi"/>
          <w:sz w:val="24"/>
          <w:szCs w:val="24"/>
        </w:rPr>
      </w:pPr>
    </w:p>
    <w:p w14:paraId="05B0812D" w14:textId="77777777" w:rsidR="008C6EDB" w:rsidRDefault="008C6EDB" w:rsidP="008C6EDB">
      <w:pPr>
        <w:pStyle w:val="NoSpacing"/>
        <w:spacing w:before="80"/>
        <w:ind w:left="90" w:right="-360"/>
        <w:rPr>
          <w:rFonts w:cstheme="minorHAnsi"/>
          <w:sz w:val="24"/>
          <w:szCs w:val="24"/>
        </w:rPr>
      </w:pPr>
    </w:p>
    <w:p w14:paraId="5F584156" w14:textId="4B36D3D7" w:rsidR="008C6EDB" w:rsidRDefault="008C6EDB" w:rsidP="008C6EDB">
      <w:pPr>
        <w:pStyle w:val="NoSpacing"/>
        <w:spacing w:before="80"/>
        <w:ind w:left="90" w:right="-360"/>
        <w:rPr>
          <w:rFonts w:cstheme="minorHAnsi"/>
          <w:sz w:val="12"/>
          <w:szCs w:val="12"/>
        </w:rPr>
      </w:pPr>
    </w:p>
    <w:p w14:paraId="1169C72F" w14:textId="77777777" w:rsidR="001E20FA" w:rsidRPr="001E20FA" w:rsidRDefault="001E20FA" w:rsidP="008C6EDB">
      <w:pPr>
        <w:pStyle w:val="NoSpacing"/>
        <w:spacing w:before="80"/>
        <w:ind w:left="90" w:right="-360"/>
        <w:rPr>
          <w:rFonts w:cstheme="minorHAnsi"/>
          <w:sz w:val="12"/>
          <w:szCs w:val="12"/>
        </w:rPr>
      </w:pPr>
    </w:p>
    <w:p w14:paraId="57CF5D9A" w14:textId="77777777" w:rsidR="008C6EDB" w:rsidRPr="002C3B03" w:rsidRDefault="008C6EDB" w:rsidP="0092392B">
      <w:pPr>
        <w:pStyle w:val="NoSpacing"/>
        <w:numPr>
          <w:ilvl w:val="0"/>
          <w:numId w:val="23"/>
        </w:numPr>
        <w:ind w:left="0" w:right="-360"/>
        <w:rPr>
          <w:rFonts w:cstheme="minorHAnsi"/>
          <w:b/>
          <w:bCs/>
          <w:sz w:val="24"/>
          <w:szCs w:val="24"/>
        </w:rPr>
      </w:pPr>
      <w:r>
        <w:rPr>
          <w:rFonts w:cstheme="minorHAnsi"/>
          <w:b/>
          <w:bCs/>
          <w:sz w:val="24"/>
          <w:szCs w:val="24"/>
        </w:rPr>
        <w:t>Protect residents from t</w:t>
      </w:r>
      <w:r w:rsidRPr="002C3B03">
        <w:rPr>
          <w:rFonts w:cstheme="minorHAnsi"/>
          <w:b/>
          <w:bCs/>
          <w:sz w:val="24"/>
          <w:szCs w:val="24"/>
        </w:rPr>
        <w:t>ransfer trauma.</w:t>
      </w:r>
    </w:p>
    <w:p w14:paraId="4946C339" w14:textId="77777777" w:rsidR="008C6EDB" w:rsidRDefault="008C6EDB" w:rsidP="008C6EDB">
      <w:pPr>
        <w:pStyle w:val="NoSpacing"/>
        <w:numPr>
          <w:ilvl w:val="0"/>
          <w:numId w:val="8"/>
        </w:numPr>
        <w:ind w:left="360" w:right="-360"/>
        <w:rPr>
          <w:rFonts w:cstheme="minorHAnsi"/>
          <w:sz w:val="24"/>
          <w:szCs w:val="24"/>
        </w:rPr>
      </w:pPr>
      <w:r>
        <w:rPr>
          <w:rFonts w:cstheme="minorHAnsi"/>
          <w:sz w:val="24"/>
          <w:szCs w:val="24"/>
        </w:rPr>
        <w:t>Ensure resident-centered planning for all resident relocations.</w:t>
      </w:r>
    </w:p>
    <w:p w14:paraId="3ABC3939" w14:textId="77777777" w:rsidR="008C6EDB" w:rsidRDefault="008C6EDB" w:rsidP="008C6EDB">
      <w:pPr>
        <w:pStyle w:val="NoSpacing"/>
        <w:numPr>
          <w:ilvl w:val="0"/>
          <w:numId w:val="8"/>
        </w:numPr>
        <w:spacing w:before="120"/>
        <w:ind w:left="360" w:right="-360"/>
        <w:rPr>
          <w:rFonts w:cstheme="minorHAnsi"/>
          <w:sz w:val="24"/>
          <w:szCs w:val="24"/>
        </w:rPr>
      </w:pPr>
      <w:r>
        <w:rPr>
          <w:rFonts w:cstheme="minorHAnsi"/>
          <w:sz w:val="24"/>
          <w:szCs w:val="24"/>
        </w:rPr>
        <w:t>P</w:t>
      </w:r>
      <w:r w:rsidRPr="002D78B9">
        <w:rPr>
          <w:rFonts w:cstheme="minorHAnsi"/>
          <w:sz w:val="24"/>
          <w:szCs w:val="24"/>
        </w:rPr>
        <w:t>repar</w:t>
      </w:r>
      <w:r>
        <w:rPr>
          <w:rFonts w:cstheme="minorHAnsi"/>
          <w:sz w:val="24"/>
          <w:szCs w:val="24"/>
        </w:rPr>
        <w:t>e</w:t>
      </w:r>
      <w:r w:rsidRPr="002D78B9">
        <w:rPr>
          <w:rFonts w:cstheme="minorHAnsi"/>
          <w:sz w:val="24"/>
          <w:szCs w:val="24"/>
        </w:rPr>
        <w:t xml:space="preserve"> residents for relocation</w:t>
      </w:r>
      <w:r>
        <w:rPr>
          <w:rFonts w:cstheme="minorHAnsi"/>
          <w:sz w:val="24"/>
          <w:szCs w:val="24"/>
        </w:rPr>
        <w:t>, and then help</w:t>
      </w:r>
      <w:r w:rsidRPr="00CE78EB">
        <w:rPr>
          <w:rFonts w:cstheme="minorHAnsi"/>
          <w:sz w:val="24"/>
          <w:szCs w:val="24"/>
        </w:rPr>
        <w:t xml:space="preserve"> residents adjust to a new location</w:t>
      </w:r>
      <w:r>
        <w:rPr>
          <w:rFonts w:cstheme="minorHAnsi"/>
          <w:sz w:val="24"/>
          <w:szCs w:val="24"/>
        </w:rPr>
        <w:t xml:space="preserve">, including </w:t>
      </w:r>
      <w:r w:rsidRPr="00CE78EB">
        <w:rPr>
          <w:rFonts w:cstheme="minorHAnsi"/>
          <w:sz w:val="24"/>
          <w:szCs w:val="24"/>
        </w:rPr>
        <w:t>follow-up visits</w:t>
      </w:r>
      <w:r>
        <w:rPr>
          <w:rFonts w:cstheme="minorHAnsi"/>
          <w:sz w:val="24"/>
          <w:szCs w:val="24"/>
        </w:rPr>
        <w:t xml:space="preserve"> to provide continuity.</w:t>
      </w:r>
    </w:p>
    <w:p w14:paraId="61EC1F8A" w14:textId="77777777" w:rsidR="008C6EDB" w:rsidRDefault="008C6EDB" w:rsidP="008C6EDB">
      <w:pPr>
        <w:pStyle w:val="NoSpacing"/>
        <w:numPr>
          <w:ilvl w:val="0"/>
          <w:numId w:val="19"/>
        </w:numPr>
        <w:ind w:left="720" w:right="-360"/>
        <w:rPr>
          <w:rFonts w:cstheme="minorHAnsi"/>
          <w:sz w:val="24"/>
          <w:szCs w:val="24"/>
        </w:rPr>
      </w:pPr>
      <w:r>
        <w:rPr>
          <w:rFonts w:cstheme="minorHAnsi"/>
          <w:sz w:val="24"/>
          <w:szCs w:val="24"/>
        </w:rPr>
        <w:t>The new facility shall monitor the medical and emotional status of transferred residents, and report any illnesses, mental health problems, or deaths due to transfer trauma to the relocation specialist and State Ombudsman.</w:t>
      </w:r>
    </w:p>
    <w:p w14:paraId="3A82D730" w14:textId="77777777" w:rsidR="008C6EDB" w:rsidRDefault="008C6EDB" w:rsidP="008C6EDB">
      <w:pPr>
        <w:pStyle w:val="NoSpacing"/>
        <w:numPr>
          <w:ilvl w:val="0"/>
          <w:numId w:val="8"/>
        </w:numPr>
        <w:spacing w:before="120"/>
        <w:ind w:left="360" w:right="-360"/>
        <w:rPr>
          <w:rFonts w:cstheme="minorHAnsi"/>
          <w:sz w:val="24"/>
          <w:szCs w:val="24"/>
        </w:rPr>
      </w:pPr>
      <w:r>
        <w:rPr>
          <w:rFonts w:cstheme="minorHAnsi"/>
          <w:sz w:val="24"/>
          <w:szCs w:val="24"/>
        </w:rPr>
        <w:t>Develop in-service transfer trauma training for staff at both transferring and receiving facilities. Include input from residents.</w:t>
      </w:r>
    </w:p>
    <w:p w14:paraId="48860F0C" w14:textId="77777777" w:rsidR="008C6EDB" w:rsidRDefault="008C6EDB" w:rsidP="008C6EDB">
      <w:pPr>
        <w:pStyle w:val="NoSpacing"/>
        <w:numPr>
          <w:ilvl w:val="0"/>
          <w:numId w:val="8"/>
        </w:numPr>
        <w:spacing w:before="120"/>
        <w:ind w:left="360" w:right="-360"/>
        <w:rPr>
          <w:rFonts w:cstheme="minorHAnsi"/>
          <w:sz w:val="24"/>
          <w:szCs w:val="24"/>
        </w:rPr>
      </w:pPr>
      <w:r>
        <w:rPr>
          <w:rFonts w:cstheme="minorHAnsi"/>
          <w:sz w:val="24"/>
          <w:szCs w:val="24"/>
        </w:rPr>
        <w:t>Create and communicate a list of tips for how staff and family/resident representatives can help alleviate transfer trauma.</w:t>
      </w:r>
      <w:r w:rsidRPr="00F6209A">
        <w:rPr>
          <w:rFonts w:cstheme="minorHAnsi"/>
          <w:sz w:val="24"/>
          <w:szCs w:val="24"/>
        </w:rPr>
        <w:t xml:space="preserve"> </w:t>
      </w:r>
    </w:p>
    <w:p w14:paraId="59FC2B8E" w14:textId="77777777" w:rsidR="008C6EDB" w:rsidRPr="009C7F03" w:rsidRDefault="008C6EDB" w:rsidP="008C6EDB">
      <w:pPr>
        <w:pStyle w:val="NoSpacing"/>
        <w:numPr>
          <w:ilvl w:val="0"/>
          <w:numId w:val="8"/>
        </w:numPr>
        <w:spacing w:before="120"/>
        <w:ind w:left="360" w:right="-360"/>
        <w:rPr>
          <w:rFonts w:cstheme="minorHAnsi"/>
          <w:sz w:val="24"/>
          <w:szCs w:val="24"/>
        </w:rPr>
      </w:pPr>
      <w:r>
        <w:rPr>
          <w:rFonts w:cstheme="minorHAnsi"/>
          <w:sz w:val="24"/>
          <w:szCs w:val="24"/>
        </w:rPr>
        <w:t>Offer support sessions for families and resident representatives.</w:t>
      </w:r>
    </w:p>
    <w:p w14:paraId="3A1FCB84" w14:textId="77777777" w:rsidR="008C6EDB" w:rsidRPr="002C3B03" w:rsidRDefault="008C6EDB" w:rsidP="008C6EDB">
      <w:pPr>
        <w:pStyle w:val="NoSpacing"/>
        <w:numPr>
          <w:ilvl w:val="0"/>
          <w:numId w:val="24"/>
        </w:numPr>
        <w:spacing w:before="120"/>
        <w:ind w:left="0" w:right="-360"/>
        <w:rPr>
          <w:rFonts w:cstheme="minorHAnsi"/>
          <w:b/>
          <w:bCs/>
          <w:sz w:val="24"/>
          <w:szCs w:val="24"/>
        </w:rPr>
      </w:pPr>
      <w:bookmarkStart w:id="5" w:name="_Hlk74521932"/>
      <w:r w:rsidRPr="002C3B03">
        <w:rPr>
          <w:rFonts w:cstheme="minorHAnsi"/>
          <w:b/>
          <w:bCs/>
          <w:sz w:val="24"/>
          <w:szCs w:val="24"/>
        </w:rPr>
        <w:t>Staffing issues such as staff stress</w:t>
      </w:r>
      <w:r>
        <w:rPr>
          <w:rFonts w:cstheme="minorHAnsi"/>
          <w:b/>
          <w:bCs/>
          <w:sz w:val="24"/>
          <w:szCs w:val="24"/>
        </w:rPr>
        <w:t>,</w:t>
      </w:r>
      <w:r w:rsidRPr="002C3B03">
        <w:rPr>
          <w:rFonts w:cstheme="minorHAnsi"/>
          <w:b/>
          <w:bCs/>
          <w:sz w:val="24"/>
          <w:szCs w:val="24"/>
        </w:rPr>
        <w:t xml:space="preserve"> </w:t>
      </w:r>
      <w:r>
        <w:rPr>
          <w:rFonts w:cstheme="minorHAnsi"/>
          <w:b/>
          <w:bCs/>
          <w:sz w:val="24"/>
          <w:szCs w:val="24"/>
        </w:rPr>
        <w:t>concerns, and resignations</w:t>
      </w:r>
      <w:r w:rsidRPr="002C3B03">
        <w:rPr>
          <w:rFonts w:cstheme="minorHAnsi"/>
          <w:b/>
          <w:bCs/>
          <w:sz w:val="24"/>
          <w:szCs w:val="24"/>
        </w:rPr>
        <w:t>.</w:t>
      </w:r>
    </w:p>
    <w:bookmarkEnd w:id="5"/>
    <w:p w14:paraId="70CF5420" w14:textId="77777777" w:rsidR="008C6EDB" w:rsidRPr="00215199" w:rsidRDefault="008C6EDB" w:rsidP="008C6EDB">
      <w:pPr>
        <w:pStyle w:val="NoSpacing"/>
        <w:numPr>
          <w:ilvl w:val="0"/>
          <w:numId w:val="7"/>
        </w:numPr>
        <w:ind w:left="360" w:right="-360"/>
        <w:rPr>
          <w:rFonts w:cstheme="minorHAnsi"/>
          <w:sz w:val="24"/>
          <w:szCs w:val="24"/>
        </w:rPr>
      </w:pPr>
      <w:r w:rsidRPr="00215199">
        <w:rPr>
          <w:rFonts w:cstheme="minorHAnsi"/>
          <w:sz w:val="24"/>
          <w:szCs w:val="24"/>
        </w:rPr>
        <w:t>Provide/require training and education on closure issues.</w:t>
      </w:r>
      <w:r>
        <w:rPr>
          <w:rFonts w:cstheme="minorHAnsi"/>
          <w:sz w:val="24"/>
          <w:szCs w:val="24"/>
        </w:rPr>
        <w:t xml:space="preserve">  </w:t>
      </w:r>
      <w:r w:rsidRPr="00215199">
        <w:rPr>
          <w:rFonts w:cstheme="minorHAnsi"/>
          <w:sz w:val="24"/>
          <w:szCs w:val="24"/>
        </w:rPr>
        <w:t xml:space="preserve">Be sensitive to staff who may </w:t>
      </w:r>
      <w:r>
        <w:rPr>
          <w:rFonts w:cstheme="minorHAnsi"/>
          <w:sz w:val="24"/>
          <w:szCs w:val="24"/>
        </w:rPr>
        <w:t>have concerns, and ensure staff are kept informed of closure timing and relevant issues, including updates on resident transfers</w:t>
      </w:r>
      <w:r w:rsidRPr="00215199">
        <w:rPr>
          <w:rFonts w:cstheme="minorHAnsi"/>
          <w:sz w:val="24"/>
          <w:szCs w:val="24"/>
        </w:rPr>
        <w:t>.</w:t>
      </w:r>
    </w:p>
    <w:p w14:paraId="5CDB5346" w14:textId="77777777" w:rsidR="008C6EDB" w:rsidRDefault="008C6EDB" w:rsidP="008C6EDB">
      <w:pPr>
        <w:pStyle w:val="NoSpacing"/>
        <w:numPr>
          <w:ilvl w:val="0"/>
          <w:numId w:val="7"/>
        </w:numPr>
        <w:spacing w:before="120"/>
        <w:ind w:left="360" w:right="-360"/>
        <w:rPr>
          <w:rFonts w:cstheme="minorHAnsi"/>
          <w:sz w:val="24"/>
          <w:szCs w:val="24"/>
        </w:rPr>
      </w:pPr>
      <w:r>
        <w:rPr>
          <w:rFonts w:cstheme="minorHAnsi"/>
          <w:sz w:val="24"/>
          <w:szCs w:val="24"/>
        </w:rPr>
        <w:t>Provide assistance and referrals for new job and training opportunities, both before and after the facility has closed.  Coordinate with unions as appropriate.</w:t>
      </w:r>
    </w:p>
    <w:p w14:paraId="651683D0" w14:textId="77777777" w:rsidR="008C6EDB" w:rsidRDefault="008C6EDB" w:rsidP="008C6EDB">
      <w:pPr>
        <w:pStyle w:val="NoSpacing"/>
        <w:numPr>
          <w:ilvl w:val="0"/>
          <w:numId w:val="7"/>
        </w:numPr>
        <w:spacing w:before="120"/>
        <w:ind w:left="360" w:right="-360"/>
        <w:rPr>
          <w:rFonts w:cstheme="minorHAnsi"/>
          <w:sz w:val="24"/>
          <w:szCs w:val="24"/>
        </w:rPr>
      </w:pPr>
      <w:r>
        <w:rPr>
          <w:rFonts w:cstheme="minorHAnsi"/>
          <w:sz w:val="24"/>
          <w:szCs w:val="24"/>
        </w:rPr>
        <w:t>When applicable, advocate with the owners of closing facility for staff to be hired at sister facilities with no loss of seniority or benefits.</w:t>
      </w:r>
    </w:p>
    <w:p w14:paraId="2BCBA52B" w14:textId="77777777" w:rsidR="008C6EDB" w:rsidRDefault="008C6EDB" w:rsidP="008C6EDB">
      <w:pPr>
        <w:pStyle w:val="NoSpacing"/>
        <w:numPr>
          <w:ilvl w:val="0"/>
          <w:numId w:val="7"/>
        </w:numPr>
        <w:spacing w:before="120"/>
        <w:ind w:left="360" w:right="-360"/>
        <w:rPr>
          <w:rFonts w:cstheme="minorHAnsi"/>
          <w:sz w:val="24"/>
          <w:szCs w:val="24"/>
        </w:rPr>
      </w:pPr>
      <w:r>
        <w:rPr>
          <w:rFonts w:cstheme="minorHAnsi"/>
          <w:sz w:val="24"/>
          <w:szCs w:val="24"/>
        </w:rPr>
        <w:t>Promulgate closure plan rules for staffing plans, ratios, and payment issues.</w:t>
      </w:r>
    </w:p>
    <w:p w14:paraId="3E8C3DF6" w14:textId="77777777" w:rsidR="008C6EDB" w:rsidRDefault="008C6EDB" w:rsidP="008C6EDB">
      <w:pPr>
        <w:pStyle w:val="NoSpacing"/>
        <w:numPr>
          <w:ilvl w:val="0"/>
          <w:numId w:val="7"/>
        </w:numPr>
        <w:spacing w:before="120"/>
        <w:ind w:left="360" w:right="-360"/>
        <w:rPr>
          <w:rFonts w:cstheme="minorHAnsi"/>
          <w:sz w:val="24"/>
          <w:szCs w:val="24"/>
        </w:rPr>
      </w:pPr>
      <w:bookmarkStart w:id="6" w:name="_Hlk74522060"/>
      <w:r>
        <w:rPr>
          <w:rFonts w:cstheme="minorHAnsi"/>
          <w:sz w:val="24"/>
          <w:szCs w:val="24"/>
        </w:rPr>
        <w:t>To protect residents and ensure compliance during the closure process, the C&amp;R Committee shall review the effectiveness of enforcement, including fines, to ensure that resident care and quality of life are not compromised due to inadequate staffing levels.</w:t>
      </w:r>
      <w:bookmarkEnd w:id="6"/>
      <w:r>
        <w:rPr>
          <w:rFonts w:cstheme="minorHAnsi"/>
          <w:sz w:val="24"/>
          <w:szCs w:val="24"/>
        </w:rPr>
        <w:t xml:space="preserve">  </w:t>
      </w:r>
    </w:p>
    <w:p w14:paraId="2531C9F4" w14:textId="77777777" w:rsidR="008C6EDB" w:rsidRPr="00C94FB6" w:rsidRDefault="008C6EDB" w:rsidP="008C6EDB">
      <w:pPr>
        <w:pStyle w:val="NoSpacing"/>
        <w:numPr>
          <w:ilvl w:val="0"/>
          <w:numId w:val="24"/>
        </w:numPr>
        <w:spacing w:before="120"/>
        <w:ind w:left="0" w:right="-360"/>
        <w:rPr>
          <w:rFonts w:cstheme="minorHAnsi"/>
          <w:b/>
          <w:bCs/>
          <w:sz w:val="24"/>
          <w:szCs w:val="24"/>
        </w:rPr>
      </w:pPr>
      <w:bookmarkStart w:id="7" w:name="_Hlk72362875"/>
      <w:r w:rsidRPr="00C94FB6">
        <w:rPr>
          <w:rFonts w:eastAsia="Times New Roman"/>
          <w:b/>
          <w:bCs/>
          <w:sz w:val="24"/>
          <w:szCs w:val="24"/>
        </w:rPr>
        <w:t xml:space="preserve">Issues </w:t>
      </w:r>
      <w:r>
        <w:rPr>
          <w:rFonts w:eastAsia="Times New Roman"/>
          <w:b/>
          <w:bCs/>
          <w:sz w:val="24"/>
          <w:szCs w:val="24"/>
        </w:rPr>
        <w:t>concerning</w:t>
      </w:r>
      <w:r w:rsidRPr="00C94FB6">
        <w:rPr>
          <w:rFonts w:eastAsia="Times New Roman"/>
          <w:b/>
          <w:bCs/>
          <w:sz w:val="24"/>
          <w:szCs w:val="24"/>
        </w:rPr>
        <w:t xml:space="preserve"> special population residents, including residents with behavioral health </w:t>
      </w:r>
      <w:r>
        <w:rPr>
          <w:rFonts w:eastAsia="Times New Roman"/>
          <w:b/>
          <w:bCs/>
          <w:sz w:val="24"/>
          <w:szCs w:val="24"/>
        </w:rPr>
        <w:t xml:space="preserve">disorders or </w:t>
      </w:r>
      <w:r w:rsidRPr="00C94FB6">
        <w:rPr>
          <w:rFonts w:eastAsia="Times New Roman"/>
          <w:b/>
          <w:bCs/>
          <w:sz w:val="24"/>
          <w:szCs w:val="24"/>
        </w:rPr>
        <w:t xml:space="preserve">substance </w:t>
      </w:r>
      <w:r>
        <w:rPr>
          <w:rFonts w:eastAsia="Times New Roman"/>
          <w:b/>
          <w:bCs/>
          <w:sz w:val="24"/>
          <w:szCs w:val="24"/>
        </w:rPr>
        <w:t>use concerns and/or complex medical conditions.</w:t>
      </w:r>
      <w:bookmarkEnd w:id="7"/>
      <w:r>
        <w:rPr>
          <w:rFonts w:eastAsia="Times New Roman"/>
          <w:b/>
          <w:bCs/>
          <w:sz w:val="24"/>
          <w:szCs w:val="24"/>
        </w:rPr>
        <w:t xml:space="preserve"> </w:t>
      </w:r>
    </w:p>
    <w:p w14:paraId="021D6957" w14:textId="77777777" w:rsidR="008C6EDB" w:rsidRPr="0092392B" w:rsidRDefault="008C6EDB" w:rsidP="008C6EDB">
      <w:pPr>
        <w:pStyle w:val="ListParagraph"/>
        <w:numPr>
          <w:ilvl w:val="0"/>
          <w:numId w:val="11"/>
        </w:numPr>
        <w:spacing w:after="0" w:line="240" w:lineRule="auto"/>
        <w:ind w:left="360" w:right="-360"/>
        <w:contextualSpacing w:val="0"/>
        <w:rPr>
          <w:rFonts w:asciiTheme="minorHAnsi" w:eastAsia="Times New Roman" w:hAnsiTheme="minorHAnsi" w:cstheme="minorHAnsi"/>
          <w:sz w:val="24"/>
          <w:szCs w:val="24"/>
        </w:rPr>
      </w:pPr>
      <w:r w:rsidRPr="0092392B">
        <w:rPr>
          <w:rFonts w:asciiTheme="minorHAnsi" w:eastAsia="Times New Roman" w:hAnsiTheme="minorHAnsi" w:cstheme="minorHAnsi"/>
          <w:sz w:val="24"/>
          <w:szCs w:val="24"/>
        </w:rPr>
        <w:t>The receiving facility should begin staff training before the arrival of new residents so the staff will be educated on the specific needs of the new population.  It is also expected that such training, plus providing mentor services, will also increase staff confidence and strengthen staff retention.</w:t>
      </w:r>
    </w:p>
    <w:p w14:paraId="3D5EDDF6" w14:textId="77777777" w:rsidR="008C6EDB" w:rsidRPr="0092392B" w:rsidRDefault="008C6EDB" w:rsidP="008C6EDB">
      <w:pPr>
        <w:pStyle w:val="ListParagraph"/>
        <w:numPr>
          <w:ilvl w:val="0"/>
          <w:numId w:val="11"/>
        </w:numPr>
        <w:spacing w:before="120" w:after="0" w:line="240" w:lineRule="auto"/>
        <w:ind w:left="360" w:right="-360"/>
        <w:contextualSpacing w:val="0"/>
        <w:rPr>
          <w:rFonts w:asciiTheme="minorHAnsi" w:eastAsia="Times New Roman" w:hAnsiTheme="minorHAnsi" w:cstheme="minorHAnsi"/>
          <w:sz w:val="24"/>
          <w:szCs w:val="24"/>
        </w:rPr>
      </w:pPr>
      <w:r w:rsidRPr="0092392B">
        <w:rPr>
          <w:rFonts w:asciiTheme="minorHAnsi" w:eastAsia="Times New Roman" w:hAnsiTheme="minorHAnsi" w:cstheme="minorHAnsi"/>
          <w:sz w:val="24"/>
          <w:szCs w:val="24"/>
        </w:rPr>
        <w:t xml:space="preserve">When several residents are transferred to the same new facility, arrange for one or more staff from the closing facility to mentor staff at the new facility. </w:t>
      </w:r>
    </w:p>
    <w:p w14:paraId="7B75F86A" w14:textId="77777777" w:rsidR="008C6EDB" w:rsidRPr="0092392B" w:rsidRDefault="008C6EDB" w:rsidP="008C6EDB">
      <w:pPr>
        <w:pStyle w:val="ListParagraph"/>
        <w:numPr>
          <w:ilvl w:val="0"/>
          <w:numId w:val="11"/>
        </w:numPr>
        <w:spacing w:before="120" w:after="0" w:line="240" w:lineRule="auto"/>
        <w:ind w:left="360" w:right="-360"/>
        <w:contextualSpacing w:val="0"/>
        <w:rPr>
          <w:rFonts w:asciiTheme="minorHAnsi" w:eastAsia="Times New Roman" w:hAnsiTheme="minorHAnsi" w:cstheme="minorHAnsi"/>
          <w:sz w:val="24"/>
          <w:szCs w:val="24"/>
        </w:rPr>
      </w:pPr>
      <w:r w:rsidRPr="0092392B">
        <w:rPr>
          <w:rFonts w:asciiTheme="minorHAnsi" w:eastAsia="Times New Roman" w:hAnsiTheme="minorHAnsi" w:cstheme="minorHAnsi"/>
          <w:sz w:val="24"/>
          <w:szCs w:val="24"/>
        </w:rPr>
        <w:t>Staff training should be ongoing and include case studies on the care of complex and challenging residents.</w:t>
      </w:r>
    </w:p>
    <w:p w14:paraId="77C7E760" w14:textId="77777777" w:rsidR="008C6EDB" w:rsidRPr="0092392B" w:rsidRDefault="008C6EDB" w:rsidP="008C6EDB">
      <w:pPr>
        <w:pStyle w:val="ListParagraph"/>
        <w:numPr>
          <w:ilvl w:val="0"/>
          <w:numId w:val="11"/>
        </w:numPr>
        <w:spacing w:before="120" w:after="0" w:line="240" w:lineRule="auto"/>
        <w:ind w:left="360" w:right="-360"/>
        <w:contextualSpacing w:val="0"/>
        <w:rPr>
          <w:rFonts w:asciiTheme="minorHAnsi" w:eastAsia="Times New Roman" w:hAnsiTheme="minorHAnsi" w:cstheme="minorHAnsi"/>
          <w:sz w:val="24"/>
          <w:szCs w:val="24"/>
        </w:rPr>
      </w:pPr>
      <w:r w:rsidRPr="0092392B">
        <w:rPr>
          <w:rFonts w:asciiTheme="minorHAnsi" w:eastAsia="Times New Roman" w:hAnsiTheme="minorHAnsi" w:cstheme="minorHAnsi"/>
          <w:sz w:val="24"/>
          <w:szCs w:val="24"/>
        </w:rPr>
        <w:t xml:space="preserve">Implement peer to peer training involving nurses and </w:t>
      </w:r>
      <w:proofErr w:type="gramStart"/>
      <w:r w:rsidRPr="0092392B">
        <w:rPr>
          <w:rFonts w:asciiTheme="minorHAnsi" w:eastAsia="Times New Roman" w:hAnsiTheme="minorHAnsi" w:cstheme="minorHAnsi"/>
          <w:sz w:val="24"/>
          <w:szCs w:val="24"/>
        </w:rPr>
        <w:t>CNA’s</w:t>
      </w:r>
      <w:proofErr w:type="gramEnd"/>
      <w:r w:rsidRPr="0092392B">
        <w:rPr>
          <w:rFonts w:asciiTheme="minorHAnsi" w:eastAsia="Times New Roman" w:hAnsiTheme="minorHAnsi" w:cstheme="minorHAnsi"/>
          <w:sz w:val="24"/>
          <w:szCs w:val="24"/>
        </w:rPr>
        <w:t xml:space="preserve"> to share their expertise on specific care strategies and methods with complex, challenging residents. </w:t>
      </w:r>
    </w:p>
    <w:p w14:paraId="4B044B3B" w14:textId="77777777" w:rsidR="008C6EDB" w:rsidRPr="0092392B" w:rsidRDefault="008C6EDB" w:rsidP="008C6EDB">
      <w:pPr>
        <w:pStyle w:val="ListParagraph"/>
        <w:numPr>
          <w:ilvl w:val="0"/>
          <w:numId w:val="11"/>
        </w:numPr>
        <w:spacing w:before="120" w:after="0" w:line="240" w:lineRule="auto"/>
        <w:ind w:left="360" w:right="-360"/>
        <w:contextualSpacing w:val="0"/>
        <w:rPr>
          <w:rFonts w:asciiTheme="minorHAnsi" w:eastAsia="Times New Roman" w:hAnsiTheme="minorHAnsi" w:cstheme="minorHAnsi"/>
          <w:sz w:val="24"/>
          <w:szCs w:val="24"/>
        </w:rPr>
      </w:pPr>
      <w:r w:rsidRPr="0092392B">
        <w:rPr>
          <w:rFonts w:asciiTheme="minorHAnsi" w:eastAsia="Times New Roman" w:hAnsiTheme="minorHAnsi" w:cstheme="minorHAnsi"/>
          <w:sz w:val="24"/>
          <w:szCs w:val="24"/>
        </w:rPr>
        <w:t>Involve staff in creating training modules.</w:t>
      </w:r>
    </w:p>
    <w:p w14:paraId="7EC6EBEC" w14:textId="77777777" w:rsidR="008C6EDB" w:rsidRPr="0092392B" w:rsidRDefault="008C6EDB" w:rsidP="008C6EDB">
      <w:pPr>
        <w:pStyle w:val="ListParagraph"/>
        <w:numPr>
          <w:ilvl w:val="0"/>
          <w:numId w:val="11"/>
        </w:numPr>
        <w:spacing w:before="120" w:after="0" w:line="240" w:lineRule="auto"/>
        <w:ind w:left="360" w:right="-360"/>
        <w:contextualSpacing w:val="0"/>
        <w:rPr>
          <w:rFonts w:asciiTheme="minorHAnsi" w:eastAsia="Times New Roman" w:hAnsiTheme="minorHAnsi" w:cstheme="minorHAnsi"/>
          <w:sz w:val="24"/>
          <w:szCs w:val="24"/>
        </w:rPr>
      </w:pPr>
      <w:r w:rsidRPr="0092392B">
        <w:rPr>
          <w:rFonts w:asciiTheme="minorHAnsi" w:eastAsia="Times New Roman" w:hAnsiTheme="minorHAnsi" w:cstheme="minorHAnsi"/>
          <w:sz w:val="24"/>
          <w:szCs w:val="24"/>
        </w:rPr>
        <w:t>Staff should have a mechanism to provide feedback anonymously.</w:t>
      </w:r>
    </w:p>
    <w:p w14:paraId="3055C69B" w14:textId="77777777" w:rsidR="008C6EDB" w:rsidRPr="0092392B" w:rsidRDefault="008C6EDB" w:rsidP="008C6EDB">
      <w:pPr>
        <w:pStyle w:val="ListParagraph"/>
        <w:numPr>
          <w:ilvl w:val="0"/>
          <w:numId w:val="11"/>
        </w:numPr>
        <w:spacing w:before="120" w:after="0" w:line="240" w:lineRule="auto"/>
        <w:ind w:left="360" w:right="-630"/>
        <w:contextualSpacing w:val="0"/>
        <w:rPr>
          <w:rFonts w:asciiTheme="minorHAnsi" w:eastAsia="Times New Roman" w:hAnsiTheme="minorHAnsi" w:cstheme="minorHAnsi"/>
          <w:sz w:val="24"/>
          <w:szCs w:val="24"/>
        </w:rPr>
      </w:pPr>
      <w:r w:rsidRPr="0092392B">
        <w:rPr>
          <w:rFonts w:asciiTheme="minorHAnsi" w:eastAsia="Times New Roman" w:hAnsiTheme="minorHAnsi" w:cstheme="minorHAnsi"/>
          <w:sz w:val="24"/>
          <w:szCs w:val="24"/>
        </w:rPr>
        <w:t xml:space="preserve">Vastly different resident populations will require an enhancement of the </w:t>
      </w:r>
      <w:proofErr w:type="gramStart"/>
      <w:r w:rsidRPr="0092392B">
        <w:rPr>
          <w:rFonts w:asciiTheme="minorHAnsi" w:eastAsia="Times New Roman" w:hAnsiTheme="minorHAnsi" w:cstheme="minorHAnsi"/>
          <w:sz w:val="24"/>
          <w:szCs w:val="24"/>
        </w:rPr>
        <w:t>activities</w:t>
      </w:r>
      <w:proofErr w:type="gramEnd"/>
      <w:r w:rsidRPr="0092392B">
        <w:rPr>
          <w:rFonts w:asciiTheme="minorHAnsi" w:eastAsia="Times New Roman" w:hAnsiTheme="minorHAnsi" w:cstheme="minorHAnsi"/>
          <w:sz w:val="24"/>
          <w:szCs w:val="24"/>
        </w:rPr>
        <w:t xml:space="preserve"> programs, so no one group is shortchanged.</w:t>
      </w:r>
    </w:p>
    <w:p w14:paraId="5A9492A6" w14:textId="10CAD468" w:rsidR="008C6EDB" w:rsidRDefault="008C6EDB" w:rsidP="008C6EDB">
      <w:pPr>
        <w:spacing w:before="120" w:after="0" w:line="240" w:lineRule="auto"/>
        <w:ind w:right="-630"/>
        <w:rPr>
          <w:rFonts w:eastAsia="Times New Roman"/>
          <w:sz w:val="24"/>
          <w:szCs w:val="24"/>
        </w:rPr>
      </w:pPr>
    </w:p>
    <w:p w14:paraId="5043550D" w14:textId="4222A133" w:rsidR="00105446" w:rsidRDefault="00105446" w:rsidP="008C6EDB">
      <w:pPr>
        <w:spacing w:before="120" w:after="0" w:line="240" w:lineRule="auto"/>
        <w:ind w:right="-630"/>
        <w:rPr>
          <w:rFonts w:eastAsia="Times New Roman"/>
          <w:sz w:val="24"/>
          <w:szCs w:val="24"/>
        </w:rPr>
      </w:pPr>
    </w:p>
    <w:p w14:paraId="4E2E7135" w14:textId="77777777" w:rsidR="008C6EDB" w:rsidRPr="002D56CA" w:rsidRDefault="008C6EDB" w:rsidP="008C6EDB">
      <w:pPr>
        <w:pStyle w:val="NoSpacing"/>
        <w:spacing w:before="120" w:after="120"/>
        <w:ind w:left="-360"/>
        <w:rPr>
          <w:rFonts w:cstheme="minorHAnsi"/>
          <w:b/>
          <w:bCs/>
          <w:sz w:val="28"/>
          <w:szCs w:val="28"/>
        </w:rPr>
      </w:pPr>
      <w:r w:rsidRPr="002D56CA">
        <w:rPr>
          <w:rFonts w:cstheme="minorHAnsi"/>
          <w:b/>
          <w:bCs/>
          <w:sz w:val="28"/>
          <w:szCs w:val="28"/>
        </w:rPr>
        <w:t>Other States – Nursing Home Closure Recommendations</w:t>
      </w:r>
    </w:p>
    <w:p w14:paraId="66B9D671" w14:textId="77777777" w:rsidR="008C6EDB" w:rsidRPr="006B2ACC" w:rsidRDefault="008C6EDB" w:rsidP="008C6EDB">
      <w:pPr>
        <w:pStyle w:val="NoSpacing"/>
        <w:pBdr>
          <w:top w:val="single" w:sz="2" w:space="1" w:color="auto"/>
          <w:left w:val="single" w:sz="2" w:space="4" w:color="auto"/>
          <w:bottom w:val="single" w:sz="2" w:space="1" w:color="auto"/>
          <w:right w:val="single" w:sz="2" w:space="4" w:color="auto"/>
        </w:pBdr>
        <w:spacing w:before="240"/>
        <w:rPr>
          <w:b/>
          <w:bCs/>
          <w:sz w:val="24"/>
          <w:szCs w:val="24"/>
        </w:rPr>
      </w:pPr>
      <w:r w:rsidRPr="006B2ACC">
        <w:rPr>
          <w:b/>
          <w:bCs/>
          <w:sz w:val="24"/>
          <w:szCs w:val="24"/>
        </w:rPr>
        <w:t>Ohio</w:t>
      </w:r>
    </w:p>
    <w:p w14:paraId="0264A53D" w14:textId="77777777" w:rsidR="008C6EDB" w:rsidRDefault="008C6EDB" w:rsidP="008C6EDB">
      <w:pPr>
        <w:pStyle w:val="NoSpacing"/>
        <w:numPr>
          <w:ilvl w:val="0"/>
          <w:numId w:val="16"/>
        </w:numPr>
        <w:spacing w:before="120"/>
        <w:ind w:left="720"/>
        <w:rPr>
          <w:sz w:val="24"/>
          <w:szCs w:val="24"/>
        </w:rPr>
      </w:pPr>
      <w:r>
        <w:rPr>
          <w:sz w:val="24"/>
          <w:szCs w:val="24"/>
        </w:rPr>
        <w:t>Resident relocation team meets to continuously communicate and develop solutions to problems in nursing homes that may be threatened with closure.</w:t>
      </w:r>
    </w:p>
    <w:p w14:paraId="6A23D61F" w14:textId="77777777" w:rsidR="008C6EDB" w:rsidRDefault="008C6EDB" w:rsidP="008C6EDB">
      <w:pPr>
        <w:pStyle w:val="NoSpacing"/>
        <w:numPr>
          <w:ilvl w:val="0"/>
          <w:numId w:val="16"/>
        </w:numPr>
        <w:spacing w:before="120"/>
        <w:ind w:left="720"/>
        <w:rPr>
          <w:sz w:val="24"/>
          <w:szCs w:val="24"/>
        </w:rPr>
      </w:pPr>
      <w:r>
        <w:rPr>
          <w:sz w:val="24"/>
          <w:szCs w:val="24"/>
        </w:rPr>
        <w:t>A</w:t>
      </w:r>
      <w:r w:rsidRPr="006B2ACC">
        <w:rPr>
          <w:sz w:val="24"/>
          <w:szCs w:val="24"/>
        </w:rPr>
        <w:t>dvance work, long before the facility is forced to close, at the time a facility is in danger of being terminated</w:t>
      </w:r>
      <w:r>
        <w:rPr>
          <w:sz w:val="24"/>
          <w:szCs w:val="24"/>
        </w:rPr>
        <w:t xml:space="preserve"> </w:t>
      </w:r>
      <w:r w:rsidRPr="006B2ACC">
        <w:rPr>
          <w:sz w:val="24"/>
          <w:szCs w:val="24"/>
        </w:rPr>
        <w:t>from Medicare and Medicaid</w:t>
      </w:r>
      <w:r>
        <w:rPr>
          <w:sz w:val="24"/>
          <w:szCs w:val="24"/>
        </w:rPr>
        <w:t>.</w:t>
      </w:r>
    </w:p>
    <w:p w14:paraId="7BDA4F9B" w14:textId="77777777" w:rsidR="008C6EDB" w:rsidRPr="00DB3E8A" w:rsidRDefault="008C6EDB" w:rsidP="008C6EDB">
      <w:pPr>
        <w:pStyle w:val="NoSpacing"/>
        <w:numPr>
          <w:ilvl w:val="0"/>
          <w:numId w:val="16"/>
        </w:numPr>
        <w:spacing w:before="120"/>
        <w:ind w:left="720"/>
        <w:rPr>
          <w:sz w:val="24"/>
          <w:szCs w:val="24"/>
          <w:u w:val="single"/>
        </w:rPr>
      </w:pPr>
      <w:r w:rsidRPr="00DB3E8A">
        <w:rPr>
          <w:b/>
          <w:bCs/>
          <w:sz w:val="24"/>
          <w:szCs w:val="24"/>
          <w:u w:val="single"/>
        </w:rPr>
        <w:t>Focus on least restrictive setting.</w:t>
      </w:r>
    </w:p>
    <w:p w14:paraId="012CF72E" w14:textId="77777777" w:rsidR="008C6EDB" w:rsidRDefault="008C6EDB" w:rsidP="008C6EDB">
      <w:pPr>
        <w:pStyle w:val="NoSpacing"/>
        <w:numPr>
          <w:ilvl w:val="0"/>
          <w:numId w:val="16"/>
        </w:numPr>
        <w:spacing w:before="120"/>
        <w:ind w:left="720"/>
        <w:rPr>
          <w:sz w:val="24"/>
          <w:szCs w:val="24"/>
        </w:rPr>
      </w:pPr>
      <w:r>
        <w:rPr>
          <w:sz w:val="24"/>
          <w:szCs w:val="24"/>
        </w:rPr>
        <w:t>Help for facility staff.</w:t>
      </w:r>
    </w:p>
    <w:p w14:paraId="35135B94" w14:textId="77777777" w:rsidR="008C6EDB" w:rsidRPr="00B728DB" w:rsidRDefault="008C6EDB" w:rsidP="008C6EDB">
      <w:pPr>
        <w:pStyle w:val="NoSpacing"/>
        <w:numPr>
          <w:ilvl w:val="0"/>
          <w:numId w:val="16"/>
        </w:numPr>
        <w:spacing w:before="120"/>
        <w:ind w:left="720"/>
        <w:rPr>
          <w:sz w:val="24"/>
          <w:szCs w:val="24"/>
        </w:rPr>
      </w:pPr>
      <w:r>
        <w:rPr>
          <w:sz w:val="24"/>
          <w:szCs w:val="24"/>
        </w:rPr>
        <w:t>Significant follow-up with all relocated residents.</w:t>
      </w:r>
    </w:p>
    <w:p w14:paraId="42AD1BA0" w14:textId="77777777" w:rsidR="008C6EDB" w:rsidRPr="00903E4B" w:rsidRDefault="008C6EDB" w:rsidP="008C6EDB">
      <w:pPr>
        <w:pStyle w:val="NoSpacing"/>
        <w:rPr>
          <w:sz w:val="12"/>
          <w:szCs w:val="12"/>
        </w:rPr>
      </w:pPr>
    </w:p>
    <w:p w14:paraId="0609ACD2" w14:textId="77777777" w:rsidR="008C6EDB" w:rsidRPr="006B2ACC" w:rsidRDefault="008C6EDB" w:rsidP="008C6EDB">
      <w:pPr>
        <w:pStyle w:val="NoSpacing"/>
        <w:pBdr>
          <w:top w:val="single" w:sz="2" w:space="1" w:color="auto"/>
          <w:left w:val="single" w:sz="2" w:space="4" w:color="auto"/>
          <w:bottom w:val="single" w:sz="2" w:space="1" w:color="auto"/>
          <w:right w:val="single" w:sz="2" w:space="4" w:color="auto"/>
        </w:pBdr>
        <w:spacing w:before="240"/>
        <w:rPr>
          <w:b/>
          <w:bCs/>
          <w:sz w:val="24"/>
          <w:szCs w:val="24"/>
        </w:rPr>
      </w:pPr>
      <w:r>
        <w:rPr>
          <w:b/>
          <w:bCs/>
          <w:sz w:val="24"/>
          <w:szCs w:val="24"/>
        </w:rPr>
        <w:t>Connecticut</w:t>
      </w:r>
    </w:p>
    <w:p w14:paraId="3C37AE6F" w14:textId="77777777" w:rsidR="008C6EDB" w:rsidRDefault="008C6EDB" w:rsidP="008C6EDB">
      <w:pPr>
        <w:pStyle w:val="NoSpacing"/>
        <w:numPr>
          <w:ilvl w:val="0"/>
          <w:numId w:val="17"/>
        </w:numPr>
        <w:spacing w:before="120"/>
        <w:ind w:left="720"/>
        <w:rPr>
          <w:sz w:val="24"/>
          <w:szCs w:val="24"/>
        </w:rPr>
      </w:pPr>
      <w:r>
        <w:rPr>
          <w:sz w:val="24"/>
          <w:szCs w:val="24"/>
        </w:rPr>
        <w:t xml:space="preserve">Meaningful public hearing before </w:t>
      </w:r>
      <w:proofErr w:type="gramStart"/>
      <w:r>
        <w:rPr>
          <w:sz w:val="24"/>
          <w:szCs w:val="24"/>
        </w:rPr>
        <w:t>state</w:t>
      </w:r>
      <w:proofErr w:type="gramEnd"/>
      <w:r>
        <w:rPr>
          <w:sz w:val="24"/>
          <w:szCs w:val="24"/>
        </w:rPr>
        <w:t xml:space="preserve"> will make a decision to approve or disapprove a request by a facility to close.  Utilize videoconferencing and plan at least two sessions, one during business hours and one in the evening, no earlier than 7:00 PM.</w:t>
      </w:r>
    </w:p>
    <w:p w14:paraId="3F2BB05E" w14:textId="77777777" w:rsidR="008C6EDB" w:rsidRDefault="008C6EDB" w:rsidP="008C6EDB">
      <w:pPr>
        <w:pStyle w:val="NoSpacing"/>
        <w:numPr>
          <w:ilvl w:val="0"/>
          <w:numId w:val="17"/>
        </w:numPr>
        <w:spacing w:before="120"/>
        <w:ind w:left="720"/>
        <w:rPr>
          <w:sz w:val="24"/>
          <w:szCs w:val="24"/>
        </w:rPr>
      </w:pPr>
      <w:r>
        <w:rPr>
          <w:sz w:val="24"/>
          <w:szCs w:val="24"/>
        </w:rPr>
        <w:t>State law mandates that the State Ombudsman send a notice to all residents at the same time that the provider applied to the state for approval to close and also explain resident rights:</w:t>
      </w:r>
    </w:p>
    <w:p w14:paraId="0A19CA09" w14:textId="77777777" w:rsidR="008C6EDB" w:rsidRPr="00B728DB" w:rsidRDefault="008C6EDB" w:rsidP="008C6EDB">
      <w:pPr>
        <w:pStyle w:val="NoSpacing"/>
        <w:ind w:left="720"/>
      </w:pPr>
      <w:r w:rsidRPr="003E0F08">
        <w:t xml:space="preserve">Public Act No 16-8: An Act Concerning the Long-Term Care Ombudsman’s Notice to Nursing Home Residents </w:t>
      </w:r>
      <w:hyperlink r:id="rId13" w:history="1">
        <w:r w:rsidRPr="003E0F08">
          <w:rPr>
            <w:rStyle w:val="Hyperlink"/>
          </w:rPr>
          <w:t>http://www.cahcf.org/wp-content/uploads/sites/126/2016/08/PA16-8.pdf</w:t>
        </w:r>
      </w:hyperlink>
      <w:r>
        <w:t>.</w:t>
      </w:r>
      <w:r w:rsidRPr="003E0F08">
        <w:t xml:space="preserve"> </w:t>
      </w:r>
    </w:p>
    <w:p w14:paraId="1A68847A" w14:textId="77777777" w:rsidR="008C6EDB" w:rsidRPr="00903E4B" w:rsidRDefault="008C6EDB" w:rsidP="008C6EDB">
      <w:pPr>
        <w:pStyle w:val="NoSpacing"/>
        <w:rPr>
          <w:sz w:val="12"/>
          <w:szCs w:val="12"/>
        </w:rPr>
      </w:pPr>
    </w:p>
    <w:p w14:paraId="36AF018E" w14:textId="77777777" w:rsidR="008C6EDB" w:rsidRPr="006B2ACC" w:rsidRDefault="008C6EDB" w:rsidP="008C6EDB">
      <w:pPr>
        <w:pStyle w:val="NoSpacing"/>
        <w:pBdr>
          <w:top w:val="single" w:sz="2" w:space="1" w:color="auto"/>
          <w:left w:val="single" w:sz="2" w:space="4" w:color="auto"/>
          <w:bottom w:val="single" w:sz="2" w:space="1" w:color="auto"/>
          <w:right w:val="single" w:sz="2" w:space="4" w:color="auto"/>
        </w:pBdr>
        <w:spacing w:before="240"/>
        <w:rPr>
          <w:b/>
          <w:bCs/>
          <w:sz w:val="24"/>
          <w:szCs w:val="24"/>
        </w:rPr>
      </w:pPr>
      <w:r>
        <w:rPr>
          <w:b/>
          <w:bCs/>
          <w:sz w:val="24"/>
          <w:szCs w:val="24"/>
        </w:rPr>
        <w:t>Wisconsin</w:t>
      </w:r>
    </w:p>
    <w:p w14:paraId="72DB7821" w14:textId="77777777" w:rsidR="008C6EDB" w:rsidRDefault="008C6EDB" w:rsidP="008C6EDB">
      <w:pPr>
        <w:pStyle w:val="NoSpacing"/>
        <w:numPr>
          <w:ilvl w:val="0"/>
          <w:numId w:val="18"/>
        </w:numPr>
        <w:spacing w:before="120"/>
        <w:ind w:left="720"/>
        <w:rPr>
          <w:sz w:val="24"/>
          <w:szCs w:val="24"/>
        </w:rPr>
      </w:pPr>
      <w:r>
        <w:rPr>
          <w:sz w:val="24"/>
          <w:szCs w:val="24"/>
        </w:rPr>
        <w:t>All closure rules are in statute to give residents more protection.</w:t>
      </w:r>
    </w:p>
    <w:p w14:paraId="689C7821" w14:textId="77777777" w:rsidR="008C6EDB" w:rsidRDefault="008C6EDB" w:rsidP="008C6EDB">
      <w:pPr>
        <w:pStyle w:val="NoSpacing"/>
        <w:numPr>
          <w:ilvl w:val="0"/>
          <w:numId w:val="18"/>
        </w:numPr>
        <w:spacing w:before="120"/>
        <w:ind w:left="720"/>
        <w:rPr>
          <w:sz w:val="24"/>
          <w:szCs w:val="24"/>
        </w:rPr>
      </w:pPr>
      <w:r>
        <w:rPr>
          <w:sz w:val="24"/>
          <w:szCs w:val="24"/>
        </w:rPr>
        <w:t>Relocation specialist within the Office of the State Ombudsman who gets involved whenever five or more residents are moved and in all closures in the state.</w:t>
      </w:r>
    </w:p>
    <w:p w14:paraId="55B98ACA" w14:textId="77777777" w:rsidR="008C6EDB" w:rsidRDefault="008C6EDB" w:rsidP="008C6EDB">
      <w:pPr>
        <w:pStyle w:val="NoSpacing"/>
        <w:numPr>
          <w:ilvl w:val="0"/>
          <w:numId w:val="18"/>
        </w:numPr>
        <w:spacing w:before="120"/>
        <w:ind w:left="720"/>
        <w:rPr>
          <w:sz w:val="24"/>
          <w:szCs w:val="24"/>
        </w:rPr>
      </w:pPr>
      <w:r>
        <w:rPr>
          <w:sz w:val="24"/>
          <w:szCs w:val="24"/>
        </w:rPr>
        <w:t>Relocation team composed of relevant state, local and advocacy agencies.</w:t>
      </w:r>
    </w:p>
    <w:p w14:paraId="4A0E4A70" w14:textId="77777777" w:rsidR="008C6EDB" w:rsidRDefault="008C6EDB" w:rsidP="008C6EDB">
      <w:pPr>
        <w:pStyle w:val="NoSpacing"/>
        <w:numPr>
          <w:ilvl w:val="0"/>
          <w:numId w:val="18"/>
        </w:numPr>
        <w:spacing w:before="120"/>
        <w:ind w:left="720"/>
        <w:rPr>
          <w:sz w:val="24"/>
          <w:szCs w:val="24"/>
        </w:rPr>
      </w:pPr>
      <w:r>
        <w:rPr>
          <w:sz w:val="24"/>
          <w:szCs w:val="24"/>
        </w:rPr>
        <w:t>“Lessons learned” meetings to discuss what it has learned from complicated closings.</w:t>
      </w:r>
    </w:p>
    <w:p w14:paraId="214A8979" w14:textId="77777777" w:rsidR="008C6EDB" w:rsidRDefault="008C6EDB" w:rsidP="008C6EDB">
      <w:pPr>
        <w:pStyle w:val="NoSpacing"/>
        <w:numPr>
          <w:ilvl w:val="0"/>
          <w:numId w:val="18"/>
        </w:numPr>
        <w:spacing w:before="120"/>
        <w:ind w:left="720"/>
        <w:rPr>
          <w:sz w:val="24"/>
          <w:szCs w:val="24"/>
        </w:rPr>
      </w:pPr>
      <w:r>
        <w:rPr>
          <w:sz w:val="24"/>
          <w:szCs w:val="24"/>
        </w:rPr>
        <w:t>Major focus on transfer trauma and staffing issues, including developing a detailed manual for providers addressing these issues.</w:t>
      </w:r>
    </w:p>
    <w:p w14:paraId="4388B82E" w14:textId="77777777" w:rsidR="008C6EDB" w:rsidRDefault="008C6EDB" w:rsidP="008C6EDB">
      <w:pPr>
        <w:pStyle w:val="NoSpacing"/>
        <w:spacing w:before="120"/>
        <w:ind w:left="360"/>
        <w:rPr>
          <w:sz w:val="24"/>
          <w:szCs w:val="24"/>
        </w:rPr>
      </w:pPr>
    </w:p>
    <w:p w14:paraId="6F0E92A7" w14:textId="77777777" w:rsidR="008C6EDB" w:rsidRDefault="008C6EDB" w:rsidP="008C6EDB">
      <w:pPr>
        <w:rPr>
          <w:sz w:val="24"/>
          <w:szCs w:val="24"/>
        </w:rPr>
      </w:pPr>
      <w:r>
        <w:rPr>
          <w:sz w:val="24"/>
          <w:szCs w:val="24"/>
        </w:rPr>
        <w:br w:type="page"/>
      </w:r>
    </w:p>
    <w:p w14:paraId="1D1CF79F" w14:textId="77777777" w:rsidR="008C6EDB" w:rsidRPr="00964D07" w:rsidRDefault="008C6EDB" w:rsidP="008C6EDB">
      <w:pPr>
        <w:pStyle w:val="NoSpacing"/>
        <w:spacing w:before="120"/>
        <w:ind w:left="360"/>
        <w:rPr>
          <w:sz w:val="24"/>
          <w:szCs w:val="24"/>
        </w:rPr>
      </w:pPr>
    </w:p>
    <w:p w14:paraId="139F79BE" w14:textId="77777777" w:rsidR="008C6EDB" w:rsidRPr="008C6EDB" w:rsidRDefault="008C6EDB" w:rsidP="008C6EDB">
      <w:pPr>
        <w:pStyle w:val="NoSpacing"/>
        <w:rPr>
          <w:rFonts w:cstheme="minorHAnsi"/>
          <w:sz w:val="24"/>
          <w:szCs w:val="24"/>
        </w:rPr>
      </w:pPr>
    </w:p>
    <w:sectPr w:rsidR="008C6EDB" w:rsidRPr="008C6EDB" w:rsidSect="0092392B">
      <w:endnotePr>
        <w:numFmt w:val="decimal"/>
      </w:endnotePr>
      <w:type w:val="continuous"/>
      <w:pgSz w:w="12240" w:h="15840"/>
      <w:pgMar w:top="810" w:right="1440" w:bottom="450" w:left="1440" w:header="540" w:footer="285"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5769031" w14:textId="77777777" w:rsidR="00CC2E09" w:rsidRDefault="00CC2E09" w:rsidP="00084B21">
      <w:r>
        <w:separator/>
      </w:r>
    </w:p>
  </w:endnote>
  <w:endnote w:type="continuationSeparator" w:id="0">
    <w:p w14:paraId="2FC14970" w14:textId="77777777" w:rsidR="00CC2E09" w:rsidRDefault="00CC2E09" w:rsidP="00084B21">
      <w:r>
        <w:continuationSeparator/>
      </w:r>
    </w:p>
  </w:endnote>
  <w:endnote w:id="1">
    <w:p w14:paraId="272C00CA" w14:textId="77777777" w:rsidR="008C6EDB" w:rsidRPr="00105446" w:rsidRDefault="008C6EDB" w:rsidP="008C6EDB">
      <w:pPr>
        <w:autoSpaceDE w:val="0"/>
        <w:autoSpaceDN w:val="0"/>
        <w:adjustRightInd w:val="0"/>
        <w:spacing w:after="0" w:line="240" w:lineRule="auto"/>
        <w:ind w:right="-720"/>
        <w:rPr>
          <w:rFonts w:asciiTheme="minorHAnsi" w:hAnsiTheme="minorHAnsi" w:cstheme="minorHAnsi"/>
          <w:b/>
          <w:bCs/>
          <w:sz w:val="24"/>
          <w:szCs w:val="24"/>
        </w:rPr>
      </w:pPr>
      <w:r w:rsidRPr="00105446">
        <w:rPr>
          <w:rFonts w:asciiTheme="minorHAnsi" w:hAnsiTheme="minorHAnsi" w:cstheme="minorHAnsi"/>
          <w:b/>
          <w:bCs/>
          <w:sz w:val="24"/>
          <w:szCs w:val="24"/>
        </w:rPr>
        <w:t>Footnotes</w:t>
      </w:r>
    </w:p>
    <w:p w14:paraId="5E27005A" w14:textId="77777777" w:rsidR="008C6EDB" w:rsidRPr="00105446" w:rsidRDefault="008C6EDB" w:rsidP="008C6EDB">
      <w:pPr>
        <w:autoSpaceDE w:val="0"/>
        <w:autoSpaceDN w:val="0"/>
        <w:adjustRightInd w:val="0"/>
        <w:spacing w:after="0" w:line="240" w:lineRule="auto"/>
        <w:ind w:right="-720"/>
        <w:rPr>
          <w:rFonts w:asciiTheme="minorHAnsi" w:hAnsiTheme="minorHAnsi" w:cstheme="minorHAnsi"/>
          <w:sz w:val="16"/>
          <w:szCs w:val="16"/>
        </w:rPr>
      </w:pPr>
    </w:p>
    <w:p w14:paraId="194554AA" w14:textId="77777777" w:rsidR="008C6EDB" w:rsidRPr="00105446" w:rsidRDefault="008C6EDB" w:rsidP="008C6EDB">
      <w:pPr>
        <w:autoSpaceDE w:val="0"/>
        <w:autoSpaceDN w:val="0"/>
        <w:adjustRightInd w:val="0"/>
        <w:spacing w:after="0" w:line="240" w:lineRule="auto"/>
        <w:rPr>
          <w:rFonts w:asciiTheme="minorHAnsi" w:hAnsiTheme="minorHAnsi" w:cstheme="minorHAnsi"/>
          <w:color w:val="FFFFFF"/>
          <w:sz w:val="20"/>
        </w:rPr>
      </w:pPr>
      <w:r w:rsidRPr="00105446">
        <w:rPr>
          <w:rStyle w:val="EndnoteReference"/>
          <w:rFonts w:asciiTheme="minorHAnsi" w:hAnsiTheme="minorHAnsi" w:cstheme="minorHAnsi"/>
          <w:sz w:val="20"/>
        </w:rPr>
        <w:endnoteRef/>
      </w:r>
      <w:r w:rsidRPr="00105446">
        <w:rPr>
          <w:rFonts w:asciiTheme="minorHAnsi" w:hAnsiTheme="minorHAnsi" w:cstheme="minorHAnsi"/>
          <w:sz w:val="20"/>
        </w:rPr>
        <w:t xml:space="preserve"> The overall recommendations of this report are supported by the findings of this study: Successful Transitions: Reducing the Negative Impact of Nursing Home Closures, by Cynthia Rudder, Ph.D. on behalf of the National Consumer Voice for Quality Long-Term Care, funded by the Retirement Research Project, 2016.</w:t>
      </w:r>
    </w:p>
    <w:p w14:paraId="13CDBAAD" w14:textId="77777777" w:rsidR="008C6EDB" w:rsidRPr="009C4E29" w:rsidRDefault="00F3328C" w:rsidP="008C6EDB">
      <w:pPr>
        <w:autoSpaceDE w:val="0"/>
        <w:autoSpaceDN w:val="0"/>
        <w:adjustRightInd w:val="0"/>
        <w:spacing w:after="0" w:line="240" w:lineRule="auto"/>
        <w:rPr>
          <w:sz w:val="20"/>
        </w:rPr>
      </w:pPr>
      <w:hyperlink r:id="rId1" w:history="1">
        <w:r w:rsidR="008C6EDB" w:rsidRPr="00105446">
          <w:rPr>
            <w:rStyle w:val="Hyperlink"/>
            <w:rFonts w:asciiTheme="minorHAnsi" w:hAnsiTheme="minorHAnsi" w:cstheme="minorHAnsi"/>
            <w:sz w:val="20"/>
          </w:rPr>
          <w:t>https://theconsumervoice.org/uploads/files/issues/CV_Closure_Report_-_FINAL_FINAL_FULL_APPENDIX.PDF</w:t>
        </w:r>
      </w:hyperlink>
      <w:r w:rsidR="008C6EDB">
        <w:rPr>
          <w:sz w:val="20"/>
        </w:rPr>
        <w:t xml:space="preserve"> </w:t>
      </w:r>
    </w:p>
  </w:endnote>
  <w:endnote w:id="2">
    <w:p w14:paraId="5B6DA672" w14:textId="77777777" w:rsidR="008C6EDB" w:rsidRDefault="008C6EDB" w:rsidP="008C6EDB">
      <w:pPr>
        <w:pStyle w:val="EndnoteText"/>
        <w:spacing w:before="40"/>
      </w:pPr>
      <w:r>
        <w:rPr>
          <w:rStyle w:val="EndnoteReference"/>
        </w:rPr>
        <w:endnoteRef/>
      </w:r>
      <w:r>
        <w:t xml:space="preserve"> 42 CFR 488.426(b) </w:t>
      </w:r>
    </w:p>
    <w:p w14:paraId="189759F4" w14:textId="77777777" w:rsidR="008C6EDB" w:rsidRPr="008A1B7D" w:rsidRDefault="00F3328C" w:rsidP="00105446">
      <w:pPr>
        <w:pStyle w:val="EndnoteText"/>
        <w:rPr>
          <w:sz w:val="18"/>
          <w:szCs w:val="18"/>
        </w:rPr>
      </w:pPr>
      <w:hyperlink r:id="rId2" w:history="1">
        <w:r w:rsidR="008C6EDB" w:rsidRPr="00351E6C">
          <w:rPr>
            <w:rStyle w:val="Hyperlink"/>
          </w:rPr>
          <w:t>https://www.ecfr.gov/cgi-bin/text-idx?SID=d25f5d7b3edb0c851c3ed5018e4ba148&amp;mc=true&amp;node=pt42.5.488&amp;rgn=div5</w:t>
        </w:r>
      </w:hyperlink>
      <w:r w:rsidR="008C6EDB">
        <w:rPr>
          <w:sz w:val="18"/>
          <w:szCs w:val="18"/>
        </w:rPr>
        <w:t xml:space="preserve"> </w:t>
      </w:r>
    </w:p>
  </w:endnote>
  <w:endnote w:id="3">
    <w:p w14:paraId="0162A6C2" w14:textId="77777777" w:rsidR="008C6EDB" w:rsidRDefault="008C6EDB" w:rsidP="008C6EDB">
      <w:pPr>
        <w:pStyle w:val="EndnoteText"/>
        <w:spacing w:before="40"/>
        <w:rPr>
          <w:rFonts w:cstheme="minorHAnsi"/>
        </w:rPr>
      </w:pPr>
      <w:r>
        <w:rPr>
          <w:rStyle w:val="EndnoteReference"/>
        </w:rPr>
        <w:endnoteRef/>
      </w:r>
      <w:r>
        <w:t xml:space="preserve"> “Resident Representative” as defined per federal nursing home </w:t>
      </w:r>
      <w:r w:rsidRPr="00F92BD4">
        <w:t xml:space="preserve">regulations </w:t>
      </w:r>
      <w:r>
        <w:t xml:space="preserve">42 CFR </w:t>
      </w:r>
      <w:r w:rsidRPr="00F92BD4">
        <w:rPr>
          <w:rFonts w:cstheme="minorHAnsi"/>
        </w:rPr>
        <w:t>§483.5</w:t>
      </w:r>
      <w:r>
        <w:rPr>
          <w:rFonts w:cstheme="minorHAnsi"/>
        </w:rPr>
        <w:t xml:space="preserve"> </w:t>
      </w:r>
      <w:r w:rsidRPr="00F92BD4">
        <w:rPr>
          <w:rFonts w:cstheme="minorHAnsi"/>
        </w:rPr>
        <w:t>Definitions</w:t>
      </w:r>
      <w:r>
        <w:rPr>
          <w:rFonts w:cstheme="minorHAnsi"/>
        </w:rPr>
        <w:t>.</w:t>
      </w:r>
    </w:p>
    <w:p w14:paraId="40A40E09" w14:textId="77777777" w:rsidR="008C6EDB" w:rsidRPr="00F92BD4" w:rsidRDefault="00F3328C" w:rsidP="008C6EDB">
      <w:pPr>
        <w:pStyle w:val="EndnoteText"/>
        <w:spacing w:before="40"/>
      </w:pPr>
      <w:hyperlink r:id="rId3" w:history="1">
        <w:r w:rsidR="008C6EDB" w:rsidRPr="00236D86">
          <w:rPr>
            <w:rStyle w:val="Hyperlink"/>
          </w:rPr>
          <w:t>https://www.ecfr.gov/cgi-bin/text-idx?SID=22b25845ab78855eb863f3cd7e2d1554&amp;mc=true&amp;node=sp42.5.483.b&amp;rgn=div6</w:t>
        </w:r>
      </w:hyperlink>
      <w:r w:rsidR="008C6EDB">
        <w:t xml:space="preserve"> </w:t>
      </w:r>
      <w:r w:rsidR="008C6EDB">
        <w:rPr>
          <w:rFonts w:cstheme="minorHAnsi"/>
        </w:rPr>
        <w:t xml:space="preserve"> </w:t>
      </w:r>
    </w:p>
  </w:endnote>
  <w:endnote w:id="4">
    <w:p w14:paraId="70BB3387" w14:textId="77777777" w:rsidR="008C6EDB" w:rsidRPr="00190819" w:rsidRDefault="008C6EDB" w:rsidP="008C6EDB">
      <w:pPr>
        <w:pStyle w:val="EndnoteText"/>
        <w:spacing w:before="40"/>
      </w:pPr>
      <w:r>
        <w:rPr>
          <w:rStyle w:val="EndnoteReference"/>
        </w:rPr>
        <w:endnoteRef/>
      </w:r>
      <w:r>
        <w:t xml:space="preserve">Ibid.  </w:t>
      </w:r>
      <w:r w:rsidRPr="00190819">
        <w:rPr>
          <w:rFonts w:eastAsia="Times New Roman" w:cstheme="minorHAnsi"/>
        </w:rPr>
        <w:t>§483.21 </w:t>
      </w:r>
      <w:r w:rsidRPr="00190819">
        <w:t>(c) Discharge Planning</w:t>
      </w:r>
      <w:r>
        <w:t>.</w:t>
      </w:r>
    </w:p>
  </w:endnote>
  <w:endnote w:id="5">
    <w:p w14:paraId="58B4B98D" w14:textId="77777777" w:rsidR="008C6EDB" w:rsidRDefault="008C6EDB" w:rsidP="008C6EDB">
      <w:pPr>
        <w:pStyle w:val="EndnoteText"/>
        <w:spacing w:before="40"/>
      </w:pPr>
      <w:r>
        <w:rPr>
          <w:rStyle w:val="EndnoteReference"/>
        </w:rPr>
        <w:endnoteRef/>
      </w:r>
      <w:r>
        <w:t xml:space="preserve"> Federal regulations require “at least 60 days” notice to residents/their legal representatives for a typical closure, but the Secretary determines an “appropriate” closure date for facilities terminated from participation in Medicare/Medicaid.  An additional 30 days more than the 60+ days included in the following federal regs are necessary to provide </w:t>
      </w:r>
      <w:r>
        <w:rPr>
          <w:rFonts w:cstheme="minorHAnsi"/>
        </w:rPr>
        <w:t>sufficient time to address resident placement issues. The additional days also acknowledge that some facilities have more than 100 residents to relocate which could easily exceed 60 days to accomplish.</w:t>
      </w:r>
    </w:p>
    <w:p w14:paraId="283F4BA3" w14:textId="77777777" w:rsidR="008C6EDB" w:rsidRPr="00DF62EC" w:rsidRDefault="008C6EDB" w:rsidP="008C6EDB">
      <w:pPr>
        <w:pStyle w:val="EndnoteText"/>
        <w:spacing w:before="40"/>
        <w:ind w:left="360"/>
        <w:rPr>
          <w:b/>
          <w:bCs/>
        </w:rPr>
      </w:pPr>
      <w:bookmarkStart w:id="4" w:name="_Hlk72956962"/>
      <w:r w:rsidRPr="00DF62EC">
        <w:rPr>
          <w:b/>
          <w:bCs/>
        </w:rPr>
        <w:t xml:space="preserve">Federal regs --- 42 CFR 483.70 (l)(1)(i)  Administration. </w:t>
      </w:r>
    </w:p>
    <w:p w14:paraId="1F4577E5" w14:textId="77777777" w:rsidR="008C6EDB" w:rsidRPr="00DF62EC" w:rsidRDefault="00F3328C" w:rsidP="008C6EDB">
      <w:pPr>
        <w:pStyle w:val="EndnoteText"/>
        <w:spacing w:before="40"/>
        <w:ind w:left="360"/>
        <w:rPr>
          <w:sz w:val="18"/>
          <w:szCs w:val="18"/>
        </w:rPr>
      </w:pPr>
      <w:hyperlink r:id="rId4" w:history="1">
        <w:r w:rsidR="008C6EDB" w:rsidRPr="00DF62EC">
          <w:rPr>
            <w:rStyle w:val="Hyperlink"/>
            <w:sz w:val="18"/>
            <w:szCs w:val="18"/>
          </w:rPr>
          <w:t>https://www.ecfr.gov/cgi-bin/text-idx?SID=22b25845ab78855eb863f3cd7e2d1554&amp;mc=true&amp;node=sp42.5.483.b&amp;rgn=div6</w:t>
        </w:r>
      </w:hyperlink>
      <w:r w:rsidR="008C6EDB" w:rsidRPr="00DF62EC">
        <w:rPr>
          <w:sz w:val="18"/>
          <w:szCs w:val="18"/>
        </w:rPr>
        <w:t xml:space="preserve"> </w:t>
      </w:r>
    </w:p>
    <w:p w14:paraId="47155133" w14:textId="77777777" w:rsidR="008C6EDB" w:rsidRPr="00F67B78" w:rsidRDefault="008C6EDB" w:rsidP="008C6EDB">
      <w:pPr>
        <w:pStyle w:val="NormalWeb"/>
        <w:spacing w:before="40" w:beforeAutospacing="0" w:after="0" w:afterAutospacing="0"/>
        <w:ind w:left="360"/>
        <w:rPr>
          <w:rFonts w:asciiTheme="minorHAnsi" w:hAnsiTheme="minorHAnsi" w:cstheme="minorHAnsi"/>
          <w:b/>
          <w:bCs/>
          <w:sz w:val="20"/>
          <w:szCs w:val="20"/>
        </w:rPr>
      </w:pPr>
      <w:r w:rsidRPr="00F67B78">
        <w:rPr>
          <w:rFonts w:asciiTheme="minorHAnsi" w:hAnsiTheme="minorHAnsi" w:cstheme="minorHAnsi"/>
          <w:b/>
          <w:bCs/>
          <w:sz w:val="20"/>
          <w:szCs w:val="20"/>
        </w:rPr>
        <w:t>Any individual who is the administrator of the facility must:</w:t>
      </w:r>
    </w:p>
    <w:p w14:paraId="17D8F689" w14:textId="77777777" w:rsidR="008C6EDB" w:rsidRPr="00F67B78" w:rsidRDefault="008C6EDB" w:rsidP="008C6EDB">
      <w:pPr>
        <w:pStyle w:val="NormalWeb"/>
        <w:spacing w:before="40" w:beforeAutospacing="0" w:after="0" w:afterAutospacing="0"/>
        <w:ind w:left="360"/>
        <w:rPr>
          <w:rFonts w:asciiTheme="minorHAnsi" w:hAnsiTheme="minorHAnsi" w:cstheme="minorHAnsi"/>
          <w:sz w:val="20"/>
          <w:szCs w:val="20"/>
        </w:rPr>
      </w:pPr>
      <w:r w:rsidRPr="00F67B78">
        <w:rPr>
          <w:rFonts w:asciiTheme="minorHAnsi" w:hAnsiTheme="minorHAnsi" w:cstheme="minorHAnsi"/>
          <w:sz w:val="20"/>
          <w:szCs w:val="20"/>
        </w:rPr>
        <w:t>(1) Submit to the State Survey Agency, the State LTC ombudsman, residents of the facility, and the legal representatives of such residents or other responsible parties, written notification of an impending closure:</w:t>
      </w:r>
    </w:p>
    <w:p w14:paraId="7976938C" w14:textId="77777777" w:rsidR="008C6EDB" w:rsidRPr="00F67B78" w:rsidRDefault="008C6EDB" w:rsidP="008C6EDB">
      <w:pPr>
        <w:pStyle w:val="NormalWeb"/>
        <w:spacing w:before="40" w:beforeAutospacing="0" w:after="0" w:afterAutospacing="0"/>
        <w:ind w:left="360"/>
        <w:rPr>
          <w:rFonts w:asciiTheme="minorHAnsi" w:hAnsiTheme="minorHAnsi" w:cstheme="minorHAnsi"/>
          <w:sz w:val="20"/>
          <w:szCs w:val="20"/>
        </w:rPr>
      </w:pPr>
      <w:r w:rsidRPr="00F67B78">
        <w:rPr>
          <w:rFonts w:asciiTheme="minorHAnsi" w:hAnsiTheme="minorHAnsi" w:cstheme="minorHAnsi"/>
          <w:sz w:val="20"/>
          <w:szCs w:val="20"/>
        </w:rPr>
        <w:t xml:space="preserve">(i) </w:t>
      </w:r>
      <w:r w:rsidRPr="00427331">
        <w:rPr>
          <w:rFonts w:asciiTheme="minorHAnsi" w:hAnsiTheme="minorHAnsi" w:cstheme="minorHAnsi"/>
          <w:sz w:val="20"/>
          <w:szCs w:val="20"/>
          <w:u w:val="single"/>
        </w:rPr>
        <w:t>At least 60 days prior to the date of closure</w:t>
      </w:r>
      <w:r w:rsidRPr="00F67B78">
        <w:rPr>
          <w:rFonts w:asciiTheme="minorHAnsi" w:hAnsiTheme="minorHAnsi" w:cstheme="minorHAnsi"/>
          <w:sz w:val="20"/>
          <w:szCs w:val="20"/>
        </w:rPr>
        <w:t>; or</w:t>
      </w:r>
    </w:p>
    <w:p w14:paraId="55076163" w14:textId="77777777" w:rsidR="008C6EDB" w:rsidRPr="00F67B78" w:rsidRDefault="008C6EDB" w:rsidP="008C6EDB">
      <w:pPr>
        <w:pStyle w:val="EndnoteText"/>
        <w:spacing w:before="40"/>
        <w:ind w:left="360"/>
      </w:pPr>
      <w:r w:rsidRPr="00F67B78">
        <w:rPr>
          <w:rFonts w:cstheme="minorHAnsi"/>
        </w:rPr>
        <w:t xml:space="preserve">(ii) In the case of a facility where the Secretary or a State terminates the facility's participation in the Medicare and/or Medicaid programs, </w:t>
      </w:r>
      <w:r w:rsidRPr="00427331">
        <w:rPr>
          <w:rFonts w:cstheme="minorHAnsi"/>
          <w:u w:val="single"/>
        </w:rPr>
        <w:t>not later than the date that the Secretary determines appropriate</w:t>
      </w:r>
      <w:r w:rsidRPr="00F67B78">
        <w:rPr>
          <w:rFonts w:cstheme="minorHAnsi"/>
        </w:rPr>
        <w:t>;</w:t>
      </w:r>
      <w:r>
        <w:rPr>
          <w:rFonts w:cstheme="minorHAnsi"/>
        </w:rPr>
        <w:t>…”</w:t>
      </w:r>
      <w:r w:rsidRPr="00F67B78">
        <w:t xml:space="preserve"> </w:t>
      </w:r>
      <w:bookmarkEnd w:id="4"/>
    </w:p>
  </w:endnote>
  <w:endnote w:id="6">
    <w:p w14:paraId="172FF2CD" w14:textId="77777777" w:rsidR="008C6EDB" w:rsidRDefault="008C6EDB" w:rsidP="008C6EDB">
      <w:pPr>
        <w:pStyle w:val="EndnoteText"/>
        <w:spacing w:before="40"/>
      </w:pPr>
      <w:r>
        <w:rPr>
          <w:rStyle w:val="EndnoteReference"/>
        </w:rPr>
        <w:endnoteRef/>
      </w:r>
      <w:r>
        <w:t xml:space="preserve"> Ibid.</w:t>
      </w:r>
    </w:p>
    <w:p w14:paraId="2582622A" w14:textId="77777777" w:rsidR="008C6EDB" w:rsidRPr="003F742C" w:rsidRDefault="008C6EDB" w:rsidP="008C6EDB">
      <w:pPr>
        <w:pStyle w:val="EndnoteText"/>
        <w:spacing w:before="40"/>
        <w:ind w:left="-720" w:right="-720"/>
        <w:rPr>
          <w:rFonts w:cstheme="minorHAnsi"/>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aramond">
    <w:panose1 w:val="02020404030301010803"/>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Franklin Gothic Book">
    <w:panose1 w:val="020B0503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201AB7E" w14:textId="5DD8C8A3" w:rsidR="00E400F9" w:rsidRPr="007D799A" w:rsidRDefault="0028526C" w:rsidP="00084B21">
    <w:pPr>
      <w:pStyle w:val="Footer"/>
      <w:rPr>
        <w:rFonts w:ascii="Franklin Gothic Book" w:hAnsi="Franklin Gothic Book"/>
        <w:noProof/>
      </w:rPr>
    </w:pPr>
    <w:r>
      <w:rPr>
        <w:noProof/>
      </w:rPr>
      <mc:AlternateContent>
        <mc:Choice Requires="wps">
          <w:drawing>
            <wp:anchor distT="0" distB="0" distL="114300" distR="114300" simplePos="0" relativeHeight="251663360" behindDoc="0" locked="0" layoutInCell="1" allowOverlap="1" wp14:anchorId="4A42F556" wp14:editId="05CABBFD">
              <wp:simplePos x="0" y="0"/>
              <wp:positionH relativeFrom="margin">
                <wp:align>right</wp:align>
              </wp:positionH>
              <wp:positionV relativeFrom="paragraph">
                <wp:posOffset>-170815</wp:posOffset>
              </wp:positionV>
              <wp:extent cx="5913120" cy="15240"/>
              <wp:effectExtent l="0" t="0" r="30480" b="22860"/>
              <wp:wrapNone/>
              <wp:docPr id="2" name="Straight Connector 2"/>
              <wp:cNvGraphicFramePr/>
              <a:graphic xmlns:a="http://schemas.openxmlformats.org/drawingml/2006/main">
                <a:graphicData uri="http://schemas.microsoft.com/office/word/2010/wordprocessingShape">
                  <wps:wsp>
                    <wps:cNvCnPr/>
                    <wps:spPr>
                      <a:xfrm>
                        <a:off x="0" y="0"/>
                        <a:ext cx="5913120" cy="15240"/>
                      </a:xfrm>
                      <a:prstGeom prst="line">
                        <a:avLst/>
                      </a:prstGeom>
                      <a:noFill/>
                      <a:ln w="9525" cap="flat" cmpd="sng" algn="ctr">
                        <a:solidFill>
                          <a:srgbClr val="002060"/>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B01EBAB" id="Straight Connector 2" o:spid="_x0000_s1026" style="position:absolute;z-index:251663360;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 from="414.4pt,-13.45pt" to="880pt,-12.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" strokecolor="#002060">
              <v:stroke joinstyle="miter"/>
              <w10:wrap anchorx="margin"/>
            </v:line>
          </w:pict>
        </mc:Fallback>
      </mc:AlternateContent>
    </w:r>
    <w:r w:rsidR="00B230E0">
      <w:rPr>
        <w:noProof/>
      </w:rPr>
      <w:tab/>
    </w:r>
    <w:r w:rsidR="007D799A">
      <w:rPr>
        <w:noProof/>
      </w:rPr>
      <w:drawing>
        <wp:inline distT="0" distB="0" distL="0" distR="0" wp14:anchorId="4D9A80EC" wp14:editId="3B50B76D">
          <wp:extent cx="1951971" cy="229843"/>
          <wp:effectExtent l="0" t="0" r="0" b="0"/>
          <wp:docPr id="141" name="Picture 141" descr="Image is dark blue text that reads 'www.dignityalliancema.org' in a sans serif font. ">
            <a:hlinkClick xmlns:a="http://schemas.openxmlformats.org/drawingml/2006/main" r:id="rId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Image is dark blue text that reads 'www.dignityalliancema.org' in a sans serif font. ">
                    <a:hlinkClick r:id="rId1"/>
                  </pic:cNvPr>
                  <pic:cNvPicPr/>
                </pic:nvPicPr>
                <pic:blipFill rotWithShape="1">
                  <a:blip r:embed="rId2">
                    <a:extLst>
                      <a:ext uri="{28A0092B-C50C-407E-A947-70E740481C1C}">
                        <a14:useLocalDpi xmlns:a14="http://schemas.microsoft.com/office/drawing/2010/main" val="0"/>
                      </a:ext>
                    </a:extLst>
                  </a:blip>
                  <a:srcRect l="34220" t="46164" r="32780" b="46924"/>
                  <a:stretch/>
                </pic:blipFill>
                <pic:spPr bwMode="auto">
                  <a:xfrm>
                    <a:off x="0" y="0"/>
                    <a:ext cx="1961387" cy="230952"/>
                  </a:xfrm>
                  <a:prstGeom prst="rect">
                    <a:avLst/>
                  </a:prstGeom>
                  <a:ln>
                    <a:noFill/>
                  </a:ln>
                  <a:extLst>
                    <a:ext uri="{53640926-AAD7-44D8-BBD7-CCE9431645EC}">
                      <a14:shadowObscured xmlns:a14="http://schemas.microsoft.com/office/drawing/2010/main"/>
                    </a:ext>
                  </a:extLst>
                </pic:spPr>
              </pic:pic>
            </a:graphicData>
          </a:graphic>
        </wp:inline>
      </w:drawing>
    </w:r>
    <w:r w:rsidR="00B230E0">
      <w:rPr>
        <w:noProof/>
      </w:rPr>
      <w:tab/>
    </w:r>
    <w:r w:rsidR="00B230E0" w:rsidRPr="008752CF">
      <w:rPr>
        <w:rFonts w:ascii="Franklin Gothic Book" w:hAnsi="Franklin Gothic Book"/>
        <w:noProof/>
        <w:sz w:val="20"/>
        <w:szCs w:val="20"/>
      </w:rPr>
      <w:fldChar w:fldCharType="begin"/>
    </w:r>
    <w:r w:rsidR="00B230E0" w:rsidRPr="008752CF">
      <w:rPr>
        <w:rFonts w:ascii="Franklin Gothic Book" w:hAnsi="Franklin Gothic Book"/>
        <w:noProof/>
        <w:sz w:val="20"/>
        <w:szCs w:val="20"/>
      </w:rPr>
      <w:instrText xml:space="preserve"> PAGE   \* MERGEFORMAT </w:instrText>
    </w:r>
    <w:r w:rsidR="00B230E0" w:rsidRPr="008752CF">
      <w:rPr>
        <w:rFonts w:ascii="Franklin Gothic Book" w:hAnsi="Franklin Gothic Book"/>
        <w:noProof/>
        <w:sz w:val="20"/>
        <w:szCs w:val="20"/>
      </w:rPr>
      <w:fldChar w:fldCharType="separate"/>
    </w:r>
    <w:r w:rsidR="00FF6AB6" w:rsidRPr="008752CF">
      <w:rPr>
        <w:rFonts w:ascii="Franklin Gothic Book" w:hAnsi="Franklin Gothic Book"/>
        <w:noProof/>
        <w:sz w:val="20"/>
        <w:szCs w:val="20"/>
      </w:rPr>
      <w:t>2</w:t>
    </w:r>
    <w:r w:rsidR="00B230E0" w:rsidRPr="008752CF">
      <w:rPr>
        <w:rFonts w:ascii="Franklin Gothic Book" w:hAnsi="Franklin Gothic Book"/>
        <w:noProof/>
        <w:sz w:val="20"/>
        <w:szCs w:val="20"/>
      </w:rPr>
      <w:fldChar w:fldCharType="end"/>
    </w:r>
    <w:r w:rsidR="008752CF" w:rsidRPr="008752CF">
      <w:rPr>
        <w:rFonts w:ascii="Franklin Gothic Book" w:hAnsi="Franklin Gothic Book"/>
        <w:noProof/>
        <w:sz w:val="20"/>
        <w:szCs w:val="20"/>
      </w:rPr>
      <w:t xml:space="preserve"> of </w:t>
    </w:r>
    <w:r w:rsidR="008752CF" w:rsidRPr="008752CF">
      <w:rPr>
        <w:rFonts w:ascii="Franklin Gothic Book" w:hAnsi="Franklin Gothic Book"/>
        <w:noProof/>
        <w:sz w:val="20"/>
        <w:szCs w:val="20"/>
      </w:rPr>
      <w:fldChar w:fldCharType="begin"/>
    </w:r>
    <w:r w:rsidR="008752CF" w:rsidRPr="008752CF">
      <w:rPr>
        <w:rFonts w:ascii="Franklin Gothic Book" w:hAnsi="Franklin Gothic Book"/>
        <w:noProof/>
        <w:sz w:val="20"/>
        <w:szCs w:val="20"/>
      </w:rPr>
      <w:instrText xml:space="preserve"> NUMPAGES  \* Arabic  \* MERGEFORMAT </w:instrText>
    </w:r>
    <w:r w:rsidR="008752CF" w:rsidRPr="008752CF">
      <w:rPr>
        <w:rFonts w:ascii="Franklin Gothic Book" w:hAnsi="Franklin Gothic Book"/>
        <w:noProof/>
        <w:sz w:val="20"/>
        <w:szCs w:val="20"/>
      </w:rPr>
      <w:fldChar w:fldCharType="separate"/>
    </w:r>
    <w:r w:rsidR="008752CF" w:rsidRPr="008752CF">
      <w:rPr>
        <w:rFonts w:ascii="Franklin Gothic Book" w:hAnsi="Franklin Gothic Book"/>
        <w:noProof/>
        <w:sz w:val="20"/>
        <w:szCs w:val="20"/>
      </w:rPr>
      <w:t>7</w:t>
    </w:r>
    <w:r w:rsidR="008752CF" w:rsidRPr="008752CF">
      <w:rPr>
        <w:rFonts w:ascii="Franklin Gothic Book" w:hAnsi="Franklin Gothic Book"/>
        <w:noProof/>
        <w:sz w:val="20"/>
        <w:szCs w:val="20"/>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B1FFC99" w14:textId="77777777" w:rsidR="00E65254" w:rsidRDefault="00E65254">
    <w:pPr>
      <w:pStyle w:val="Footer"/>
      <w:rPr>
        <w:noProof/>
      </w:rPr>
    </w:pPr>
  </w:p>
  <w:p w14:paraId="052A390D" w14:textId="77777777" w:rsidR="00842D5C" w:rsidRDefault="00842D5C" w:rsidP="00407D18">
    <w:pPr>
      <w:pStyle w:val="Footer"/>
      <w:jc w:val="center"/>
    </w:pPr>
    <w:r>
      <w:rPr>
        <w:noProof/>
      </w:rPr>
      <w:drawing>
        <wp:inline distT="0" distB="0" distL="0" distR="0" wp14:anchorId="16091607" wp14:editId="759EB938">
          <wp:extent cx="1951971" cy="229843"/>
          <wp:effectExtent l="0" t="0" r="0" b="0"/>
          <wp:docPr id="143" name="Picture 143" descr="Image is dark blue text that reads 'www.dignityalliancema.org' in a sans serif font. ">
            <a:hlinkClick xmlns:a="http://schemas.openxmlformats.org/drawingml/2006/main" r:id="rId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Image is dark blue text that reads 'www.dignityalliancema.org' in a sans serif font. ">
                    <a:hlinkClick r:id="rId1"/>
                  </pic:cNvPr>
                  <pic:cNvPicPr/>
                </pic:nvPicPr>
                <pic:blipFill rotWithShape="1">
                  <a:blip r:embed="rId2">
                    <a:extLst>
                      <a:ext uri="{28A0092B-C50C-407E-A947-70E740481C1C}">
                        <a14:useLocalDpi xmlns:a14="http://schemas.microsoft.com/office/drawing/2010/main" val="0"/>
                      </a:ext>
                    </a:extLst>
                  </a:blip>
                  <a:srcRect l="34220" t="46164" r="32780" b="46924"/>
                  <a:stretch/>
                </pic:blipFill>
                <pic:spPr bwMode="auto">
                  <a:xfrm>
                    <a:off x="0" y="0"/>
                    <a:ext cx="1961387" cy="230952"/>
                  </a:xfrm>
                  <a:prstGeom prst="rect">
                    <a:avLst/>
                  </a:prstGeom>
                  <a:ln>
                    <a:noFill/>
                  </a:ln>
                  <a:extLst>
                    <a:ext uri="{53640926-AAD7-44D8-BBD7-CCE9431645EC}">
                      <a14:shadowObscured xmlns:a14="http://schemas.microsoft.com/office/drawing/2010/main"/>
                    </a:ext>
                  </a:extLst>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B33F50F" w14:textId="77777777" w:rsidR="00CC2E09" w:rsidRDefault="00CC2E09" w:rsidP="00084B21">
      <w:r>
        <w:separator/>
      </w:r>
    </w:p>
  </w:footnote>
  <w:footnote w:type="continuationSeparator" w:id="0">
    <w:p w14:paraId="6F2483FE" w14:textId="77777777" w:rsidR="00CC2E09" w:rsidRDefault="00CC2E09" w:rsidP="00084B2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FB03C9E" w14:textId="60B04324" w:rsidR="0092392B" w:rsidRPr="0092392B" w:rsidRDefault="0092392B">
    <w:pPr>
      <w:pStyle w:val="Header"/>
      <w:rPr>
        <w:rFonts w:asciiTheme="minorHAnsi" w:hAnsiTheme="minorHAnsi" w:cstheme="minorHAnsi"/>
      </w:rPr>
    </w:pPr>
    <w:r w:rsidRPr="0092392B">
      <w:rPr>
        <w:rFonts w:asciiTheme="minorHAnsi" w:hAnsiTheme="minorHAnsi" w:cstheme="minorHAnsi"/>
      </w:rPr>
      <w:t xml:space="preserve">Dignity Alliance Massachusetts: Recommendations to </w:t>
    </w:r>
    <w:r w:rsidR="00490B13">
      <w:rPr>
        <w:rFonts w:asciiTheme="minorHAnsi" w:hAnsiTheme="minorHAnsi" w:cstheme="minorHAnsi"/>
      </w:rPr>
      <w:t>A</w:t>
    </w:r>
    <w:r w:rsidRPr="0092392B">
      <w:rPr>
        <w:rFonts w:asciiTheme="minorHAnsi" w:hAnsiTheme="minorHAnsi" w:cstheme="minorHAnsi"/>
      </w:rPr>
      <w:t xml:space="preserve">chieve a </w:t>
    </w:r>
    <w:r w:rsidR="00490B13">
      <w:rPr>
        <w:rFonts w:asciiTheme="minorHAnsi" w:hAnsiTheme="minorHAnsi" w:cstheme="minorHAnsi"/>
      </w:rPr>
      <w:t>S</w:t>
    </w:r>
    <w:r w:rsidRPr="0092392B">
      <w:rPr>
        <w:rFonts w:asciiTheme="minorHAnsi" w:hAnsiTheme="minorHAnsi" w:cstheme="minorHAnsi"/>
      </w:rPr>
      <w:t xml:space="preserve">uccessful </w:t>
    </w:r>
    <w:r w:rsidR="00490B13">
      <w:rPr>
        <w:rFonts w:asciiTheme="minorHAnsi" w:hAnsiTheme="minorHAnsi" w:cstheme="minorHAnsi"/>
      </w:rPr>
      <w:t>T</w:t>
    </w:r>
    <w:r w:rsidRPr="0092392B">
      <w:rPr>
        <w:rFonts w:asciiTheme="minorHAnsi" w:hAnsiTheme="minorHAnsi" w:cstheme="minorHAnsi"/>
      </w:rPr>
      <w:t xml:space="preserve">ransition for </w:t>
    </w:r>
    <w:r w:rsidR="00490B13">
      <w:rPr>
        <w:rFonts w:asciiTheme="minorHAnsi" w:hAnsiTheme="minorHAnsi" w:cstheme="minorHAnsi"/>
      </w:rPr>
      <w:t>R</w:t>
    </w:r>
    <w:r w:rsidRPr="0092392B">
      <w:rPr>
        <w:rFonts w:asciiTheme="minorHAnsi" w:hAnsiTheme="minorHAnsi" w:cstheme="minorHAnsi"/>
      </w:rPr>
      <w:t xml:space="preserve">esidents in </w:t>
    </w:r>
    <w:r w:rsidR="00490B13">
      <w:rPr>
        <w:rFonts w:asciiTheme="minorHAnsi" w:hAnsiTheme="minorHAnsi" w:cstheme="minorHAnsi"/>
      </w:rPr>
      <w:t>B</w:t>
    </w:r>
    <w:r w:rsidRPr="0092392B">
      <w:rPr>
        <w:rFonts w:asciiTheme="minorHAnsi" w:hAnsiTheme="minorHAnsi" w:cstheme="minorHAnsi"/>
      </w:rPr>
      <w:t xml:space="preserve">oth </w:t>
    </w:r>
    <w:r w:rsidR="00490B13">
      <w:rPr>
        <w:rFonts w:asciiTheme="minorHAnsi" w:hAnsiTheme="minorHAnsi" w:cstheme="minorHAnsi"/>
      </w:rPr>
      <w:t>V</w:t>
    </w:r>
    <w:r w:rsidRPr="0092392B">
      <w:rPr>
        <w:rFonts w:asciiTheme="minorHAnsi" w:hAnsiTheme="minorHAnsi" w:cstheme="minorHAnsi"/>
      </w:rPr>
      <w:t xml:space="preserve">oluntary and </w:t>
    </w:r>
    <w:r w:rsidR="00490B13">
      <w:rPr>
        <w:rFonts w:asciiTheme="minorHAnsi" w:hAnsiTheme="minorHAnsi" w:cstheme="minorHAnsi"/>
      </w:rPr>
      <w:t>I</w:t>
    </w:r>
    <w:r w:rsidRPr="0092392B">
      <w:rPr>
        <w:rFonts w:asciiTheme="minorHAnsi" w:hAnsiTheme="minorHAnsi" w:cstheme="minorHAnsi"/>
      </w:rPr>
      <w:t xml:space="preserve">nvoluntary </w:t>
    </w:r>
    <w:r w:rsidR="00490B13">
      <w:rPr>
        <w:rFonts w:asciiTheme="minorHAnsi" w:hAnsiTheme="minorHAnsi" w:cstheme="minorHAnsi"/>
      </w:rPr>
      <w:t>C</w:t>
    </w:r>
    <w:r w:rsidRPr="0092392B">
      <w:rPr>
        <w:rFonts w:asciiTheme="minorHAnsi" w:hAnsiTheme="minorHAnsi" w:cstheme="minorHAnsi"/>
      </w:rPr>
      <w:t>losures --- as of 6/</w:t>
    </w:r>
    <w:r>
      <w:rPr>
        <w:rFonts w:asciiTheme="minorHAnsi" w:hAnsiTheme="minorHAnsi" w:cstheme="minorHAnsi"/>
      </w:rPr>
      <w:t>22</w:t>
    </w:r>
    <w:r w:rsidRPr="0092392B">
      <w:rPr>
        <w:rFonts w:asciiTheme="minorHAnsi" w:hAnsiTheme="minorHAnsi" w:cstheme="minorHAnsi"/>
      </w:rPr>
      <w:t>/21.</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ADF7A0B" w14:textId="77777777" w:rsidR="002214DD" w:rsidRDefault="002214DD" w:rsidP="00815898">
    <w:pPr>
      <w:pStyle w:val="Header"/>
      <w:jc w:val="center"/>
      <w:rPr>
        <w:noProof/>
      </w:rPr>
    </w:pPr>
    <w:r>
      <w:rPr>
        <w:noProof/>
      </w:rPr>
      <w:drawing>
        <wp:anchor distT="0" distB="0" distL="114300" distR="114300" simplePos="0" relativeHeight="251664384" behindDoc="0" locked="0" layoutInCell="1" allowOverlap="1" wp14:anchorId="22999456" wp14:editId="78DC6282">
          <wp:simplePos x="0" y="0"/>
          <wp:positionH relativeFrom="column">
            <wp:posOffset>619125</wp:posOffset>
          </wp:positionH>
          <wp:positionV relativeFrom="paragraph">
            <wp:posOffset>-257175</wp:posOffset>
          </wp:positionV>
          <wp:extent cx="4557395" cy="1309370"/>
          <wp:effectExtent l="0" t="0" r="0" b="0"/>
          <wp:wrapSquare wrapText="bothSides"/>
          <wp:docPr id="142" name="Picture 1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Dignity Alliance - Logo_FINAL-04.png"/>
                  <pic:cNvPicPr/>
                </pic:nvPicPr>
                <pic:blipFill rotWithShape="1">
                  <a:blip r:embed="rId1">
                    <a:extLst>
                      <a:ext uri="{28A0092B-C50C-407E-A947-70E740481C1C}">
                        <a14:useLocalDpi xmlns:a14="http://schemas.microsoft.com/office/drawing/2010/main" val="0"/>
                      </a:ext>
                    </a:extLst>
                  </a:blip>
                  <a:srcRect l="14028" t="28085" r="9261" b="32707"/>
                  <a:stretch/>
                </pic:blipFill>
                <pic:spPr bwMode="auto">
                  <a:xfrm>
                    <a:off x="0" y="0"/>
                    <a:ext cx="4557395" cy="1309370"/>
                  </a:xfrm>
                  <a:prstGeom prst="rect">
                    <a:avLst/>
                  </a:prstGeom>
                  <a:ln>
                    <a:noFill/>
                  </a:ln>
                  <a:extLst>
                    <a:ext uri="{53640926-AAD7-44D8-BBD7-CCE9431645EC}">
                      <a14:shadowObscured xmlns:a14="http://schemas.microsoft.com/office/drawing/2010/main"/>
                    </a:ext>
                  </a:extLst>
                </pic:spPr>
              </pic:pic>
            </a:graphicData>
          </a:graphic>
        </wp:anchor>
      </w:drawing>
    </w:r>
  </w:p>
  <w:p w14:paraId="5A59B729" w14:textId="77777777" w:rsidR="005C71BB" w:rsidRDefault="00504B76" w:rsidP="00815898">
    <w:pPr>
      <w:pStyle w:val="Header"/>
      <w:jc w:val="center"/>
      <w:rPr>
        <w:noProof/>
      </w:rPr>
    </w:pPr>
    <w:r>
      <w:rPr>
        <w:noProof/>
      </w:rPr>
      <mc:AlternateContent>
        <mc:Choice Requires="wps">
          <w:drawing>
            <wp:anchor distT="0" distB="0" distL="114300" distR="114300" simplePos="0" relativeHeight="251660287" behindDoc="0" locked="0" layoutInCell="1" allowOverlap="1" wp14:anchorId="39BC0911" wp14:editId="7DB4A41E">
              <wp:simplePos x="0" y="0"/>
              <wp:positionH relativeFrom="page">
                <wp:posOffset>-657225</wp:posOffset>
              </wp:positionH>
              <wp:positionV relativeFrom="paragraph">
                <wp:posOffset>-742950</wp:posOffset>
              </wp:positionV>
              <wp:extent cx="9134475" cy="1819275"/>
              <wp:effectExtent l="0" t="0" r="28575" b="28575"/>
              <wp:wrapNone/>
              <wp:docPr id="5" name="Rectangle 5"/>
              <wp:cNvGraphicFramePr/>
              <a:graphic xmlns:a="http://schemas.openxmlformats.org/drawingml/2006/main">
                <a:graphicData uri="http://schemas.microsoft.com/office/word/2010/wordprocessingShape">
                  <wps:wsp>
                    <wps:cNvSpPr/>
                    <wps:spPr>
                      <a:xfrm>
                        <a:off x="0" y="0"/>
                        <a:ext cx="9134475" cy="1819275"/>
                      </a:xfrm>
                      <a:prstGeom prst="rect">
                        <a:avLst/>
                      </a:prstGeom>
                      <a:solidFill>
                        <a:srgbClr val="012326"/>
                      </a:solidFill>
                      <a:ln>
                        <a:solidFill>
                          <a:srgbClr val="003366"/>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51B2112" id="Rectangle 5" o:spid="_x0000_s1026" style="position:absolute;margin-left:-51.75pt;margin-top:-58.5pt;width:719.25pt;height:143.25pt;z-index:251660287;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" fillcolor="#012326" strokecolor="#036" strokeweight="1pt">
              <w10:wrap anchorx="page"/>
            </v:rect>
          </w:pict>
        </mc:Fallback>
      </mc:AlternateContent>
    </w:r>
  </w:p>
  <w:p w14:paraId="3ED47E74" w14:textId="77777777" w:rsidR="00E400F9" w:rsidRDefault="00E400F9" w:rsidP="00815898">
    <w:pPr>
      <w:pStyle w:val="Header"/>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C8C016E"/>
    <w:multiLevelType w:val="multilevel"/>
    <w:tmpl w:val="038A2A60"/>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D7D2415"/>
    <w:multiLevelType w:val="hybridMultilevel"/>
    <w:tmpl w:val="D0084C84"/>
    <w:lvl w:ilvl="0" w:tplc="C7323FB2">
      <w:start w:val="3"/>
      <w:numFmt w:val="upperLetter"/>
      <w:lvlText w:val="%1."/>
      <w:lvlJc w:val="left"/>
      <w:pPr>
        <w:ind w:left="108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E033F7E"/>
    <w:multiLevelType w:val="hybridMultilevel"/>
    <w:tmpl w:val="EC88AE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11A3810"/>
    <w:multiLevelType w:val="hybridMultilevel"/>
    <w:tmpl w:val="69E84AB2"/>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276F0B80"/>
    <w:multiLevelType w:val="hybridMultilevel"/>
    <w:tmpl w:val="B6A68A32"/>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15:restartNumberingAfterBreak="0">
    <w:nsid w:val="299B510C"/>
    <w:multiLevelType w:val="hybridMultilevel"/>
    <w:tmpl w:val="2F7AC1B6"/>
    <w:lvl w:ilvl="0" w:tplc="AF366028">
      <w:start w:val="1"/>
      <w:numFmt w:val="decimal"/>
      <w:lvlText w:val="%1."/>
      <w:lvlJc w:val="left"/>
      <w:pPr>
        <w:ind w:left="108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2B3A043B"/>
    <w:multiLevelType w:val="hybridMultilevel"/>
    <w:tmpl w:val="06CE7208"/>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15:restartNumberingAfterBreak="0">
    <w:nsid w:val="32A700A5"/>
    <w:multiLevelType w:val="hybridMultilevel"/>
    <w:tmpl w:val="F036D5BE"/>
    <w:lvl w:ilvl="0" w:tplc="EE1E8046">
      <w:start w:val="2"/>
      <w:numFmt w:val="decimal"/>
      <w:lvlText w:val="%1."/>
      <w:lvlJc w:val="left"/>
      <w:pPr>
        <w:ind w:left="108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396F1504"/>
    <w:multiLevelType w:val="hybridMultilevel"/>
    <w:tmpl w:val="F8BC094E"/>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3F0737E2"/>
    <w:multiLevelType w:val="hybridMultilevel"/>
    <w:tmpl w:val="0E3C7F34"/>
    <w:lvl w:ilvl="0" w:tplc="AF366028">
      <w:start w:val="1"/>
      <w:numFmt w:val="decimal"/>
      <w:lvlText w:val="%1."/>
      <w:lvlJc w:val="left"/>
      <w:pPr>
        <w:ind w:left="108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415A5174"/>
    <w:multiLevelType w:val="hybridMultilevel"/>
    <w:tmpl w:val="1FE019D2"/>
    <w:lvl w:ilvl="0" w:tplc="04090001">
      <w:start w:val="1"/>
      <w:numFmt w:val="bullet"/>
      <w:lvlText w:val=""/>
      <w:lvlJc w:val="left"/>
      <w:pPr>
        <w:ind w:left="1620" w:hanging="360"/>
      </w:pPr>
      <w:rPr>
        <w:rFonts w:ascii="Symbol" w:hAnsi="Symbol" w:hint="default"/>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1" w15:restartNumberingAfterBreak="0">
    <w:nsid w:val="4A0855E6"/>
    <w:multiLevelType w:val="hybridMultilevel"/>
    <w:tmpl w:val="2F7AC1B6"/>
    <w:lvl w:ilvl="0" w:tplc="AF366028">
      <w:start w:val="1"/>
      <w:numFmt w:val="decimal"/>
      <w:lvlText w:val="%1."/>
      <w:lvlJc w:val="left"/>
      <w:pPr>
        <w:ind w:left="108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4B9D798C"/>
    <w:multiLevelType w:val="hybridMultilevel"/>
    <w:tmpl w:val="7E32EA0C"/>
    <w:lvl w:ilvl="0" w:tplc="ABE4B530">
      <w:start w:val="5"/>
      <w:numFmt w:val="upperLetter"/>
      <w:lvlText w:val="%1."/>
      <w:lvlJc w:val="left"/>
      <w:pPr>
        <w:ind w:left="12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4CC60950"/>
    <w:multiLevelType w:val="hybridMultilevel"/>
    <w:tmpl w:val="0E3C7F34"/>
    <w:lvl w:ilvl="0" w:tplc="AF366028">
      <w:start w:val="1"/>
      <w:numFmt w:val="decimal"/>
      <w:lvlText w:val="%1."/>
      <w:lvlJc w:val="left"/>
      <w:pPr>
        <w:ind w:left="108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510D1E17"/>
    <w:multiLevelType w:val="hybridMultilevel"/>
    <w:tmpl w:val="2F7AC1B6"/>
    <w:lvl w:ilvl="0" w:tplc="AF366028">
      <w:start w:val="1"/>
      <w:numFmt w:val="decimal"/>
      <w:lvlText w:val="%1."/>
      <w:lvlJc w:val="left"/>
      <w:pPr>
        <w:ind w:left="108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53B80AED"/>
    <w:multiLevelType w:val="hybridMultilevel"/>
    <w:tmpl w:val="BEA65628"/>
    <w:lvl w:ilvl="0" w:tplc="27FA037A">
      <w:start w:val="3"/>
      <w:numFmt w:val="decimal"/>
      <w:lvlText w:val="%1."/>
      <w:lvlJc w:val="left"/>
      <w:pPr>
        <w:ind w:left="12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5CA91A8D"/>
    <w:multiLevelType w:val="hybridMultilevel"/>
    <w:tmpl w:val="0E3C7F34"/>
    <w:lvl w:ilvl="0" w:tplc="AF366028">
      <w:start w:val="1"/>
      <w:numFmt w:val="decimal"/>
      <w:lvlText w:val="%1."/>
      <w:lvlJc w:val="left"/>
      <w:pPr>
        <w:ind w:left="108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5D0B49F2"/>
    <w:multiLevelType w:val="hybridMultilevel"/>
    <w:tmpl w:val="1DDA850A"/>
    <w:lvl w:ilvl="0" w:tplc="1E7CCD12">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5D5B3053"/>
    <w:multiLevelType w:val="hybridMultilevel"/>
    <w:tmpl w:val="0E3C7F34"/>
    <w:lvl w:ilvl="0" w:tplc="AF366028">
      <w:start w:val="1"/>
      <w:numFmt w:val="decimal"/>
      <w:lvlText w:val="%1."/>
      <w:lvlJc w:val="left"/>
      <w:pPr>
        <w:ind w:left="108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78E71AC2"/>
    <w:multiLevelType w:val="hybridMultilevel"/>
    <w:tmpl w:val="884E948A"/>
    <w:lvl w:ilvl="0" w:tplc="0409000F">
      <w:start w:val="1"/>
      <w:numFmt w:val="decimal"/>
      <w:lvlText w:val="%1."/>
      <w:lvlJc w:val="left"/>
      <w:pPr>
        <w:ind w:left="54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0" w15:restartNumberingAfterBreak="0">
    <w:nsid w:val="79241BB7"/>
    <w:multiLevelType w:val="hybridMultilevel"/>
    <w:tmpl w:val="0FF6B9DC"/>
    <w:lvl w:ilvl="0" w:tplc="62CC9C2C">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1" w15:restartNumberingAfterBreak="0">
    <w:nsid w:val="7A304746"/>
    <w:multiLevelType w:val="hybridMultilevel"/>
    <w:tmpl w:val="93220996"/>
    <w:lvl w:ilvl="0" w:tplc="04090019">
      <w:start w:val="1"/>
      <w:numFmt w:val="lowerLetter"/>
      <w:lvlText w:val="%1."/>
      <w:lvlJc w:val="left"/>
      <w:pPr>
        <w:ind w:left="1800" w:hanging="360"/>
      </w:pPr>
      <w:rPr>
        <w:rFonts w:hint="default"/>
      </w:rPr>
    </w:lvl>
    <w:lvl w:ilvl="1" w:tplc="04090019" w:tentative="1">
      <w:start w:val="1"/>
      <w:numFmt w:val="lowerLetter"/>
      <w:lvlText w:val="%2."/>
      <w:lvlJc w:val="left"/>
      <w:pPr>
        <w:ind w:left="720" w:hanging="360"/>
      </w:pPr>
    </w:lvl>
    <w:lvl w:ilvl="2" w:tplc="0409001B" w:tentative="1">
      <w:start w:val="1"/>
      <w:numFmt w:val="lowerRoman"/>
      <w:lvlText w:val="%3."/>
      <w:lvlJc w:val="right"/>
      <w:pPr>
        <w:ind w:left="1440" w:hanging="180"/>
      </w:pPr>
    </w:lvl>
    <w:lvl w:ilvl="3" w:tplc="0409000F" w:tentative="1">
      <w:start w:val="1"/>
      <w:numFmt w:val="decimal"/>
      <w:lvlText w:val="%4."/>
      <w:lvlJc w:val="left"/>
      <w:pPr>
        <w:ind w:left="2160" w:hanging="360"/>
      </w:pPr>
    </w:lvl>
    <w:lvl w:ilvl="4" w:tplc="04090019" w:tentative="1">
      <w:start w:val="1"/>
      <w:numFmt w:val="lowerLetter"/>
      <w:lvlText w:val="%5."/>
      <w:lvlJc w:val="left"/>
      <w:pPr>
        <w:ind w:left="2880" w:hanging="360"/>
      </w:pPr>
    </w:lvl>
    <w:lvl w:ilvl="5" w:tplc="0409001B" w:tentative="1">
      <w:start w:val="1"/>
      <w:numFmt w:val="lowerRoman"/>
      <w:lvlText w:val="%6."/>
      <w:lvlJc w:val="right"/>
      <w:pPr>
        <w:ind w:left="3600" w:hanging="180"/>
      </w:pPr>
    </w:lvl>
    <w:lvl w:ilvl="6" w:tplc="0409000F" w:tentative="1">
      <w:start w:val="1"/>
      <w:numFmt w:val="decimal"/>
      <w:lvlText w:val="%7."/>
      <w:lvlJc w:val="left"/>
      <w:pPr>
        <w:ind w:left="4320" w:hanging="360"/>
      </w:pPr>
    </w:lvl>
    <w:lvl w:ilvl="7" w:tplc="04090019" w:tentative="1">
      <w:start w:val="1"/>
      <w:numFmt w:val="lowerLetter"/>
      <w:lvlText w:val="%8."/>
      <w:lvlJc w:val="left"/>
      <w:pPr>
        <w:ind w:left="5040" w:hanging="360"/>
      </w:pPr>
    </w:lvl>
    <w:lvl w:ilvl="8" w:tplc="0409001B" w:tentative="1">
      <w:start w:val="1"/>
      <w:numFmt w:val="lowerRoman"/>
      <w:lvlText w:val="%9."/>
      <w:lvlJc w:val="right"/>
      <w:pPr>
        <w:ind w:left="5760" w:hanging="180"/>
      </w:pPr>
    </w:lvl>
  </w:abstractNum>
  <w:abstractNum w:abstractNumId="22" w15:restartNumberingAfterBreak="0">
    <w:nsid w:val="7ABD0713"/>
    <w:multiLevelType w:val="hybridMultilevel"/>
    <w:tmpl w:val="8B3294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 w15:restartNumberingAfterBreak="0">
    <w:nsid w:val="7B98457D"/>
    <w:multiLevelType w:val="hybridMultilevel"/>
    <w:tmpl w:val="285E0D74"/>
    <w:lvl w:ilvl="0" w:tplc="27FA037A">
      <w:start w:val="3"/>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7D503F8E"/>
    <w:multiLevelType w:val="hybridMultilevel"/>
    <w:tmpl w:val="BDFA9D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130929084">
    <w:abstractNumId w:val="8"/>
  </w:num>
  <w:num w:numId="2" w16cid:durableId="1115054881">
    <w:abstractNumId w:val="24"/>
  </w:num>
  <w:num w:numId="3" w16cid:durableId="478308439">
    <w:abstractNumId w:val="2"/>
  </w:num>
  <w:num w:numId="4" w16cid:durableId="2050959354">
    <w:abstractNumId w:val="0"/>
  </w:num>
  <w:num w:numId="5" w16cid:durableId="1951549523">
    <w:abstractNumId w:val="3"/>
  </w:num>
  <w:num w:numId="6" w16cid:durableId="1359430922">
    <w:abstractNumId w:val="9"/>
  </w:num>
  <w:num w:numId="7" w16cid:durableId="1495297649">
    <w:abstractNumId w:val="13"/>
  </w:num>
  <w:num w:numId="8" w16cid:durableId="935013860">
    <w:abstractNumId w:val="18"/>
  </w:num>
  <w:num w:numId="9" w16cid:durableId="13269095">
    <w:abstractNumId w:val="6"/>
  </w:num>
  <w:num w:numId="10" w16cid:durableId="101071200">
    <w:abstractNumId w:val="20"/>
  </w:num>
  <w:num w:numId="11" w16cid:durableId="540559669">
    <w:abstractNumId w:val="19"/>
  </w:num>
  <w:num w:numId="12" w16cid:durableId="1793548371">
    <w:abstractNumId w:val="4"/>
  </w:num>
  <w:num w:numId="13" w16cid:durableId="493490259">
    <w:abstractNumId w:val="7"/>
  </w:num>
  <w:num w:numId="14" w16cid:durableId="291206582">
    <w:abstractNumId w:val="15"/>
  </w:num>
  <w:num w:numId="15" w16cid:durableId="1396661113">
    <w:abstractNumId w:val="16"/>
  </w:num>
  <w:num w:numId="16" w16cid:durableId="984895286">
    <w:abstractNumId w:val="14"/>
  </w:num>
  <w:num w:numId="17" w16cid:durableId="465245120">
    <w:abstractNumId w:val="11"/>
  </w:num>
  <w:num w:numId="18" w16cid:durableId="1828394344">
    <w:abstractNumId w:val="5"/>
  </w:num>
  <w:num w:numId="19" w16cid:durableId="136453722">
    <w:abstractNumId w:val="22"/>
  </w:num>
  <w:num w:numId="20" w16cid:durableId="1784574590">
    <w:abstractNumId w:val="21"/>
  </w:num>
  <w:num w:numId="21" w16cid:durableId="1301882448">
    <w:abstractNumId w:val="17"/>
  </w:num>
  <w:num w:numId="22" w16cid:durableId="441876138">
    <w:abstractNumId w:val="10"/>
  </w:num>
  <w:num w:numId="23" w16cid:durableId="1733891676">
    <w:abstractNumId w:val="1"/>
  </w:num>
  <w:num w:numId="24" w16cid:durableId="1699432764">
    <w:abstractNumId w:val="12"/>
  </w:num>
  <w:num w:numId="25" w16cid:durableId="2135364010">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50"/>
  </w:hdrShapeDefaults>
  <w:footnotePr>
    <w:footnote w:id="-1"/>
    <w:footnote w:id="0"/>
  </w:footnotePr>
  <w:endnotePr>
    <w:numFmt w:val="decimal"/>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83E11"/>
    <w:rsid w:val="00000C4F"/>
    <w:rsid w:val="000125EF"/>
    <w:rsid w:val="00013DB3"/>
    <w:rsid w:val="0004195C"/>
    <w:rsid w:val="0006265B"/>
    <w:rsid w:val="00083E11"/>
    <w:rsid w:val="00084B21"/>
    <w:rsid w:val="000951BD"/>
    <w:rsid w:val="000A0E0E"/>
    <w:rsid w:val="000A2368"/>
    <w:rsid w:val="000B1A1A"/>
    <w:rsid w:val="000B2DB1"/>
    <w:rsid w:val="000B72A2"/>
    <w:rsid w:val="000C29D4"/>
    <w:rsid w:val="000C5CF8"/>
    <w:rsid w:val="000D77D6"/>
    <w:rsid w:val="000E0442"/>
    <w:rsid w:val="000E084B"/>
    <w:rsid w:val="00104685"/>
    <w:rsid w:val="00105318"/>
    <w:rsid w:val="00105446"/>
    <w:rsid w:val="00105895"/>
    <w:rsid w:val="00105E8C"/>
    <w:rsid w:val="0010795C"/>
    <w:rsid w:val="00114114"/>
    <w:rsid w:val="00121061"/>
    <w:rsid w:val="00131539"/>
    <w:rsid w:val="00142458"/>
    <w:rsid w:val="001447D9"/>
    <w:rsid w:val="00152E18"/>
    <w:rsid w:val="00160B1C"/>
    <w:rsid w:val="0016134D"/>
    <w:rsid w:val="00167BE7"/>
    <w:rsid w:val="001908E1"/>
    <w:rsid w:val="001946E5"/>
    <w:rsid w:val="00195D1F"/>
    <w:rsid w:val="001E20FA"/>
    <w:rsid w:val="001F2CA7"/>
    <w:rsid w:val="0020472E"/>
    <w:rsid w:val="00212315"/>
    <w:rsid w:val="00220EA4"/>
    <w:rsid w:val="002214DD"/>
    <w:rsid w:val="00237826"/>
    <w:rsid w:val="0024349F"/>
    <w:rsid w:val="002549AD"/>
    <w:rsid w:val="00263FF5"/>
    <w:rsid w:val="00275D21"/>
    <w:rsid w:val="0028526C"/>
    <w:rsid w:val="00294873"/>
    <w:rsid w:val="002D2972"/>
    <w:rsid w:val="002E7AB5"/>
    <w:rsid w:val="002F59A2"/>
    <w:rsid w:val="003103E2"/>
    <w:rsid w:val="003144C0"/>
    <w:rsid w:val="003351E5"/>
    <w:rsid w:val="00350B72"/>
    <w:rsid w:val="00353CBB"/>
    <w:rsid w:val="00363C9A"/>
    <w:rsid w:val="003859EA"/>
    <w:rsid w:val="00386D5D"/>
    <w:rsid w:val="003973B1"/>
    <w:rsid w:val="003B7210"/>
    <w:rsid w:val="003E217C"/>
    <w:rsid w:val="00400441"/>
    <w:rsid w:val="00400588"/>
    <w:rsid w:val="00407D18"/>
    <w:rsid w:val="00410D10"/>
    <w:rsid w:val="00420528"/>
    <w:rsid w:val="00467832"/>
    <w:rsid w:val="004720F2"/>
    <w:rsid w:val="00484A4A"/>
    <w:rsid w:val="00487B99"/>
    <w:rsid w:val="00490B13"/>
    <w:rsid w:val="004B2854"/>
    <w:rsid w:val="004B3CA8"/>
    <w:rsid w:val="004E2B8C"/>
    <w:rsid w:val="004F1981"/>
    <w:rsid w:val="004F4182"/>
    <w:rsid w:val="00504B76"/>
    <w:rsid w:val="0052539D"/>
    <w:rsid w:val="00541802"/>
    <w:rsid w:val="00543C88"/>
    <w:rsid w:val="005644B2"/>
    <w:rsid w:val="005672F1"/>
    <w:rsid w:val="00573240"/>
    <w:rsid w:val="0057399A"/>
    <w:rsid w:val="0057742A"/>
    <w:rsid w:val="005963C9"/>
    <w:rsid w:val="00597179"/>
    <w:rsid w:val="005C71BB"/>
    <w:rsid w:val="005F0DC4"/>
    <w:rsid w:val="005F4F75"/>
    <w:rsid w:val="005F6ED2"/>
    <w:rsid w:val="006020C2"/>
    <w:rsid w:val="00610D3D"/>
    <w:rsid w:val="006111B7"/>
    <w:rsid w:val="00627CEE"/>
    <w:rsid w:val="00676DC2"/>
    <w:rsid w:val="006B10CD"/>
    <w:rsid w:val="006B17FD"/>
    <w:rsid w:val="006B32CC"/>
    <w:rsid w:val="006C0777"/>
    <w:rsid w:val="006C51E8"/>
    <w:rsid w:val="006D61B4"/>
    <w:rsid w:val="006E2E80"/>
    <w:rsid w:val="006F5F02"/>
    <w:rsid w:val="00700D2C"/>
    <w:rsid w:val="00705FE0"/>
    <w:rsid w:val="007102CF"/>
    <w:rsid w:val="0071094E"/>
    <w:rsid w:val="007838E5"/>
    <w:rsid w:val="007923D7"/>
    <w:rsid w:val="007D799A"/>
    <w:rsid w:val="00803094"/>
    <w:rsid w:val="00814C1A"/>
    <w:rsid w:val="00815898"/>
    <w:rsid w:val="00830EFC"/>
    <w:rsid w:val="00842D5C"/>
    <w:rsid w:val="008538C3"/>
    <w:rsid w:val="008752CF"/>
    <w:rsid w:val="0088395F"/>
    <w:rsid w:val="00884104"/>
    <w:rsid w:val="00896813"/>
    <w:rsid w:val="008C3331"/>
    <w:rsid w:val="008C6EDB"/>
    <w:rsid w:val="008D3CE7"/>
    <w:rsid w:val="008E258D"/>
    <w:rsid w:val="008F333E"/>
    <w:rsid w:val="009029ED"/>
    <w:rsid w:val="00903565"/>
    <w:rsid w:val="0092392B"/>
    <w:rsid w:val="00927772"/>
    <w:rsid w:val="009656A4"/>
    <w:rsid w:val="009814FA"/>
    <w:rsid w:val="009831C4"/>
    <w:rsid w:val="009C2F6F"/>
    <w:rsid w:val="009C4FDE"/>
    <w:rsid w:val="009D3888"/>
    <w:rsid w:val="00A078EC"/>
    <w:rsid w:val="00A22857"/>
    <w:rsid w:val="00A25625"/>
    <w:rsid w:val="00A31F62"/>
    <w:rsid w:val="00A32EF8"/>
    <w:rsid w:val="00A4758E"/>
    <w:rsid w:val="00A54C0F"/>
    <w:rsid w:val="00A92D7E"/>
    <w:rsid w:val="00B15AFE"/>
    <w:rsid w:val="00B230E0"/>
    <w:rsid w:val="00B3438A"/>
    <w:rsid w:val="00B636DF"/>
    <w:rsid w:val="00B70F48"/>
    <w:rsid w:val="00B71FA9"/>
    <w:rsid w:val="00C24B79"/>
    <w:rsid w:val="00C32752"/>
    <w:rsid w:val="00C374BA"/>
    <w:rsid w:val="00C91404"/>
    <w:rsid w:val="00CB6F9D"/>
    <w:rsid w:val="00CC2B46"/>
    <w:rsid w:val="00CC2E09"/>
    <w:rsid w:val="00D12C3C"/>
    <w:rsid w:val="00D60583"/>
    <w:rsid w:val="00D653B5"/>
    <w:rsid w:val="00D77021"/>
    <w:rsid w:val="00D8387F"/>
    <w:rsid w:val="00D917F7"/>
    <w:rsid w:val="00DB7B8C"/>
    <w:rsid w:val="00DC4B50"/>
    <w:rsid w:val="00E118E2"/>
    <w:rsid w:val="00E203D5"/>
    <w:rsid w:val="00E30B4B"/>
    <w:rsid w:val="00E3786F"/>
    <w:rsid w:val="00E400F9"/>
    <w:rsid w:val="00E65254"/>
    <w:rsid w:val="00E80522"/>
    <w:rsid w:val="00EC2C9A"/>
    <w:rsid w:val="00ED00E7"/>
    <w:rsid w:val="00EF2851"/>
    <w:rsid w:val="00F12669"/>
    <w:rsid w:val="00F25613"/>
    <w:rsid w:val="00F3328C"/>
    <w:rsid w:val="00F45590"/>
    <w:rsid w:val="00F45EA2"/>
    <w:rsid w:val="00F54CA3"/>
    <w:rsid w:val="00F60934"/>
    <w:rsid w:val="00FB537B"/>
    <w:rsid w:val="00FD0473"/>
    <w:rsid w:val="00FD21F7"/>
    <w:rsid w:val="00FD4BBF"/>
    <w:rsid w:val="00FF6AB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EE1F6F3"/>
  <w15:chartTrackingRefBased/>
  <w15:docId w15:val="{21E64CE7-0B9F-4BA7-8796-5572475B4F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Garamond" w:eastAsiaTheme="minorHAnsi" w:hAnsi="Garamond" w:cstheme="minorBidi"/>
        <w:sz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4" w:qFormat="1"/>
    <w:lsdException w:name="heading 2" w:semiHidden="1" w:uiPriority="6"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6"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84B21"/>
    <w:pPr>
      <w:spacing w:after="120" w:line="264" w:lineRule="auto"/>
    </w:pPr>
  </w:style>
  <w:style w:type="paragraph" w:styleId="Heading1">
    <w:name w:val="heading 1"/>
    <w:basedOn w:val="Normal"/>
    <w:next w:val="Normal"/>
    <w:link w:val="Heading1Char"/>
    <w:uiPriority w:val="4"/>
    <w:qFormat/>
    <w:rsid w:val="00220EA4"/>
    <w:pPr>
      <w:keepNext/>
      <w:keepLines/>
      <w:spacing w:before="360"/>
      <w:outlineLvl w:val="0"/>
    </w:pPr>
    <w:rPr>
      <w:rFonts w:asciiTheme="majorHAnsi" w:eastAsiaTheme="majorEastAsia" w:hAnsiTheme="majorHAnsi" w:cstheme="majorBidi"/>
      <w:color w:val="456B4E" w:themeColor="accent1"/>
      <w:sz w:val="30"/>
      <w:szCs w:val="30"/>
    </w:rPr>
  </w:style>
  <w:style w:type="paragraph" w:styleId="Heading2">
    <w:name w:val="heading 2"/>
    <w:basedOn w:val="Normal"/>
    <w:next w:val="Normal"/>
    <w:link w:val="Heading2Char"/>
    <w:uiPriority w:val="6"/>
    <w:unhideWhenUsed/>
    <w:qFormat/>
    <w:rsid w:val="00220EA4"/>
    <w:pPr>
      <w:keepNext/>
      <w:keepLines/>
      <w:spacing w:before="200" w:after="80"/>
      <w:outlineLvl w:val="1"/>
    </w:pPr>
    <w:rPr>
      <w:rFonts w:asciiTheme="majorHAnsi" w:eastAsiaTheme="majorEastAsia" w:hAnsiTheme="majorHAnsi" w:cstheme="majorBidi"/>
      <w:color w:val="456B4E"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400F9"/>
    <w:pPr>
      <w:tabs>
        <w:tab w:val="center" w:pos="4680"/>
        <w:tab w:val="right" w:pos="9360"/>
      </w:tabs>
      <w:spacing w:after="0" w:line="240" w:lineRule="auto"/>
    </w:pPr>
    <w:rPr>
      <w:szCs w:val="22"/>
    </w:rPr>
  </w:style>
  <w:style w:type="character" w:customStyle="1" w:styleId="HeaderChar">
    <w:name w:val="Header Char"/>
    <w:basedOn w:val="DefaultParagraphFont"/>
    <w:link w:val="Header"/>
    <w:uiPriority w:val="99"/>
    <w:rsid w:val="00E400F9"/>
  </w:style>
  <w:style w:type="paragraph" w:styleId="Footer">
    <w:name w:val="footer"/>
    <w:basedOn w:val="Normal"/>
    <w:link w:val="FooterChar"/>
    <w:uiPriority w:val="99"/>
    <w:unhideWhenUsed/>
    <w:qFormat/>
    <w:rsid w:val="00E400F9"/>
    <w:pPr>
      <w:tabs>
        <w:tab w:val="center" w:pos="4680"/>
        <w:tab w:val="right" w:pos="9360"/>
      </w:tabs>
      <w:spacing w:after="0" w:line="240" w:lineRule="auto"/>
    </w:pPr>
    <w:rPr>
      <w:szCs w:val="22"/>
    </w:rPr>
  </w:style>
  <w:style w:type="character" w:customStyle="1" w:styleId="FooterChar">
    <w:name w:val="Footer Char"/>
    <w:basedOn w:val="DefaultParagraphFont"/>
    <w:link w:val="Footer"/>
    <w:uiPriority w:val="99"/>
    <w:rsid w:val="00E400F9"/>
  </w:style>
  <w:style w:type="paragraph" w:styleId="BalloonText">
    <w:name w:val="Balloon Text"/>
    <w:basedOn w:val="Normal"/>
    <w:link w:val="BalloonTextChar"/>
    <w:uiPriority w:val="99"/>
    <w:semiHidden/>
    <w:unhideWhenUsed/>
    <w:rsid w:val="00142458"/>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42458"/>
    <w:rPr>
      <w:rFonts w:ascii="Segoe UI" w:hAnsi="Segoe UI" w:cs="Segoe UI"/>
      <w:sz w:val="18"/>
      <w:szCs w:val="18"/>
    </w:rPr>
  </w:style>
  <w:style w:type="character" w:styleId="Hyperlink">
    <w:name w:val="Hyperlink"/>
    <w:basedOn w:val="DefaultParagraphFont"/>
    <w:uiPriority w:val="99"/>
    <w:unhideWhenUsed/>
    <w:rsid w:val="005F0DC4"/>
    <w:rPr>
      <w:color w:val="0563C1" w:themeColor="hyperlink"/>
      <w:u w:val="single"/>
    </w:rPr>
  </w:style>
  <w:style w:type="character" w:styleId="PlaceholderText">
    <w:name w:val="Placeholder Text"/>
    <w:basedOn w:val="DefaultParagraphFont"/>
    <w:uiPriority w:val="99"/>
    <w:semiHidden/>
    <w:rsid w:val="005963C9"/>
    <w:rPr>
      <w:color w:val="808080"/>
    </w:rPr>
  </w:style>
  <w:style w:type="paragraph" w:styleId="ListParagraph">
    <w:name w:val="List Paragraph"/>
    <w:basedOn w:val="Normal"/>
    <w:uiPriority w:val="34"/>
    <w:qFormat/>
    <w:rsid w:val="00105318"/>
    <w:pPr>
      <w:spacing w:after="160" w:line="259" w:lineRule="auto"/>
      <w:ind w:left="720"/>
      <w:contextualSpacing/>
    </w:pPr>
    <w:rPr>
      <w:szCs w:val="22"/>
    </w:rPr>
  </w:style>
  <w:style w:type="table" w:styleId="TableGrid">
    <w:name w:val="Table Grid"/>
    <w:basedOn w:val="TableNormal"/>
    <w:uiPriority w:val="39"/>
    <w:rsid w:val="005F4F7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uiPriority w:val="4"/>
    <w:rsid w:val="00220EA4"/>
    <w:rPr>
      <w:rFonts w:asciiTheme="majorHAnsi" w:eastAsiaTheme="majorEastAsia" w:hAnsiTheme="majorHAnsi" w:cstheme="majorBidi"/>
      <w:color w:val="456B4E" w:themeColor="accent1"/>
      <w:sz w:val="30"/>
      <w:szCs w:val="30"/>
      <w:lang w:eastAsia="ja-JP"/>
    </w:rPr>
  </w:style>
  <w:style w:type="character" w:customStyle="1" w:styleId="Heading2Char">
    <w:name w:val="Heading 2 Char"/>
    <w:basedOn w:val="DefaultParagraphFont"/>
    <w:link w:val="Heading2"/>
    <w:uiPriority w:val="6"/>
    <w:rsid w:val="00220EA4"/>
    <w:rPr>
      <w:rFonts w:asciiTheme="majorHAnsi" w:eastAsiaTheme="majorEastAsia" w:hAnsiTheme="majorHAnsi" w:cstheme="majorBidi"/>
      <w:color w:val="456B4E" w:themeColor="accent1"/>
      <w:sz w:val="20"/>
      <w:szCs w:val="20"/>
      <w:lang w:eastAsia="ja-JP"/>
    </w:rPr>
  </w:style>
  <w:style w:type="paragraph" w:styleId="Title">
    <w:name w:val="Title"/>
    <w:basedOn w:val="Normal"/>
    <w:next w:val="Normal"/>
    <w:link w:val="TitleChar"/>
    <w:uiPriority w:val="6"/>
    <w:qFormat/>
    <w:rsid w:val="00220EA4"/>
    <w:pPr>
      <w:spacing w:after="400"/>
      <w:contextualSpacing/>
    </w:pPr>
    <w:rPr>
      <w:rFonts w:asciiTheme="majorHAnsi" w:eastAsiaTheme="majorEastAsia" w:hAnsiTheme="majorHAnsi" w:cstheme="majorBidi"/>
      <w:color w:val="456B4E" w:themeColor="accent1"/>
      <w:kern w:val="28"/>
      <w:sz w:val="56"/>
      <w:szCs w:val="56"/>
    </w:rPr>
  </w:style>
  <w:style w:type="character" w:customStyle="1" w:styleId="TitleChar">
    <w:name w:val="Title Char"/>
    <w:basedOn w:val="DefaultParagraphFont"/>
    <w:link w:val="Title"/>
    <w:uiPriority w:val="6"/>
    <w:rsid w:val="00220EA4"/>
    <w:rPr>
      <w:rFonts w:asciiTheme="majorHAnsi" w:eastAsiaTheme="majorEastAsia" w:hAnsiTheme="majorHAnsi" w:cstheme="majorBidi"/>
      <w:color w:val="456B4E" w:themeColor="accent1"/>
      <w:kern w:val="28"/>
      <w:sz w:val="56"/>
      <w:szCs w:val="56"/>
      <w:lang w:eastAsia="ja-JP"/>
    </w:rPr>
  </w:style>
  <w:style w:type="paragraph" w:customStyle="1" w:styleId="RowHeading">
    <w:name w:val="Row Heading"/>
    <w:basedOn w:val="Normal"/>
    <w:uiPriority w:val="5"/>
    <w:qFormat/>
    <w:rsid w:val="00220EA4"/>
    <w:rPr>
      <w:b/>
      <w:bCs/>
    </w:rPr>
  </w:style>
  <w:style w:type="paragraph" w:customStyle="1" w:styleId="FormHeading">
    <w:name w:val="Form Heading"/>
    <w:basedOn w:val="Normal"/>
    <w:uiPriority w:val="3"/>
    <w:qFormat/>
    <w:rsid w:val="00220EA4"/>
    <w:pPr>
      <w:spacing w:after="320"/>
      <w:ind w:right="288"/>
    </w:pPr>
    <w:rPr>
      <w:color w:val="828282" w:themeColor="text1" w:themeTint="A6"/>
    </w:rPr>
  </w:style>
  <w:style w:type="paragraph" w:customStyle="1" w:styleId="TableText">
    <w:name w:val="Table Text"/>
    <w:basedOn w:val="Normal"/>
    <w:uiPriority w:val="3"/>
    <w:qFormat/>
    <w:rsid w:val="00220EA4"/>
    <w:pPr>
      <w:spacing w:after="320"/>
    </w:pPr>
  </w:style>
  <w:style w:type="paragraph" w:styleId="NoSpacing">
    <w:name w:val="No Spacing"/>
    <w:uiPriority w:val="1"/>
    <w:qFormat/>
    <w:rsid w:val="0052539D"/>
    <w:pPr>
      <w:spacing w:after="0" w:line="240" w:lineRule="auto"/>
    </w:pPr>
    <w:rPr>
      <w:rFonts w:asciiTheme="minorHAnsi" w:hAnsiTheme="minorHAnsi"/>
      <w:szCs w:val="22"/>
    </w:rPr>
  </w:style>
  <w:style w:type="paragraph" w:styleId="NormalWeb">
    <w:name w:val="Normal (Web)"/>
    <w:basedOn w:val="Normal"/>
    <w:uiPriority w:val="99"/>
    <w:semiHidden/>
    <w:unhideWhenUsed/>
    <w:rsid w:val="008C6EDB"/>
    <w:pPr>
      <w:spacing w:before="100" w:beforeAutospacing="1" w:after="100" w:afterAutospacing="1" w:line="240" w:lineRule="auto"/>
    </w:pPr>
    <w:rPr>
      <w:rFonts w:ascii="Times New Roman" w:eastAsia="Times New Roman" w:hAnsi="Times New Roman" w:cs="Times New Roman"/>
      <w:sz w:val="24"/>
      <w:szCs w:val="24"/>
    </w:rPr>
  </w:style>
  <w:style w:type="paragraph" w:styleId="EndnoteText">
    <w:name w:val="endnote text"/>
    <w:basedOn w:val="Normal"/>
    <w:link w:val="EndnoteTextChar"/>
    <w:uiPriority w:val="99"/>
    <w:semiHidden/>
    <w:unhideWhenUsed/>
    <w:rsid w:val="008C6EDB"/>
    <w:pPr>
      <w:spacing w:after="0" w:line="240" w:lineRule="auto"/>
    </w:pPr>
    <w:rPr>
      <w:rFonts w:asciiTheme="minorHAnsi" w:hAnsiTheme="minorHAnsi"/>
      <w:sz w:val="20"/>
    </w:rPr>
  </w:style>
  <w:style w:type="character" w:customStyle="1" w:styleId="EndnoteTextChar">
    <w:name w:val="Endnote Text Char"/>
    <w:basedOn w:val="DefaultParagraphFont"/>
    <w:link w:val="EndnoteText"/>
    <w:uiPriority w:val="99"/>
    <w:semiHidden/>
    <w:rsid w:val="008C6EDB"/>
    <w:rPr>
      <w:rFonts w:asciiTheme="minorHAnsi" w:hAnsiTheme="minorHAnsi"/>
      <w:sz w:val="20"/>
    </w:rPr>
  </w:style>
  <w:style w:type="character" w:styleId="EndnoteReference">
    <w:name w:val="endnote reference"/>
    <w:basedOn w:val="DefaultParagraphFont"/>
    <w:uiPriority w:val="99"/>
    <w:semiHidden/>
    <w:unhideWhenUsed/>
    <w:rsid w:val="008C6EDB"/>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048109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www.cahcf.org/wp-content/uploads/sites/126/2016/08/PA16-8.pdf" TargetMode="Externa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ntTable" Target="fontTable.xml"/></Relationships>
</file>

<file path=word/_rels/endnotes.xml.rels><?xml version="1.0" encoding="UTF-8" standalone="yes"?>
<Relationships xmlns="http://schemas.openxmlformats.org/package/2006/relationships"><Relationship Id="rId3" Type="http://schemas.openxmlformats.org/officeDocument/2006/relationships/hyperlink" Target="https://www.ecfr.gov/cgi-bin/text-idx?SID=22b25845ab78855eb863f3cd7e2d1554&amp;mc=true&amp;node=sp42.5.483.b&amp;rgn=div6" TargetMode="External"/><Relationship Id="rId2" Type="http://schemas.openxmlformats.org/officeDocument/2006/relationships/hyperlink" Target="https://www.ecfr.gov/cgi-bin/text-idx?SID=d25f5d7b3edb0c851c3ed5018e4ba148&amp;mc=true&amp;node=pt42.5.488&amp;rgn=div5" TargetMode="External"/><Relationship Id="rId1" Type="http://schemas.openxmlformats.org/officeDocument/2006/relationships/hyperlink" Target="https://theconsumervoice.org/uploads/files/issues/CV_Closure_Report_-_FINAL_FINAL_FULL_APPENDIX.PDF" TargetMode="External"/><Relationship Id="rId4" Type="http://schemas.openxmlformats.org/officeDocument/2006/relationships/hyperlink" Target="https://www.ecfr.gov/cgi-bin/text-idx?SID=22b25845ab78855eb863f3cd7e2d1554&amp;mc=true&amp;node=sp42.5.483.b&amp;rgn=div6" TargetMode="External"/></Relationships>
</file>

<file path=word/_rels/footer1.xml.rels><?xml version="1.0" encoding="UTF-8" standalone="yes"?>
<Relationships xmlns="http://schemas.openxmlformats.org/package/2006/relationships"><Relationship Id="rId2" Type="http://schemas.openxmlformats.org/officeDocument/2006/relationships/image" Target="media/image1.png"/><Relationship Id="rId1" Type="http://schemas.openxmlformats.org/officeDocument/2006/relationships/hyperlink" Target="https://dignityalliancema.org/" TargetMode="External"/></Relationships>
</file>

<file path=word/_rels/footer2.xml.rels><?xml version="1.0" encoding="UTF-8" standalone="yes"?>
<Relationships xmlns="http://schemas.openxmlformats.org/package/2006/relationships"><Relationship Id="rId2" Type="http://schemas.openxmlformats.org/officeDocument/2006/relationships/image" Target="media/image1.png"/><Relationship Id="rId1" Type="http://schemas.openxmlformats.org/officeDocument/2006/relationships/hyperlink" Target="https://dignityalliancema.org/" TargetMode="External"/></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CIL">
      <a:dk1>
        <a:srgbClr val="3F3F3F"/>
      </a:dk1>
      <a:lt1>
        <a:sysClr val="window" lastClr="FFFFFF"/>
      </a:lt1>
      <a:dk2>
        <a:srgbClr val="3F3F3F"/>
      </a:dk2>
      <a:lt2>
        <a:srgbClr val="E7E6E6"/>
      </a:lt2>
      <a:accent1>
        <a:srgbClr val="456B4E"/>
      </a:accent1>
      <a:accent2>
        <a:srgbClr val="ABC178"/>
      </a:accent2>
      <a:accent3>
        <a:srgbClr val="415BA9"/>
      </a:accent3>
      <a:accent4>
        <a:srgbClr val="68539D"/>
      </a:accent4>
      <a:accent5>
        <a:srgbClr val="415BA9"/>
      </a:accent5>
      <a:accent6>
        <a:srgbClr val="68539D"/>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96420147-9D4D-45BA-AD69-846AD248501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7</Pages>
  <Words>2350</Words>
  <Characters>13399</Characters>
  <Application>Microsoft Office Word</Application>
  <DocSecurity>0</DocSecurity>
  <Lines>111</Lines>
  <Paragraphs>31</Paragraphs>
  <ScaleCrop>false</ScaleCrop>
  <HeadingPairs>
    <vt:vector size="2" baseType="variant">
      <vt:variant>
        <vt:lpstr>Title</vt:lpstr>
      </vt:variant>
      <vt:variant>
        <vt:i4>1</vt:i4>
      </vt:variant>
    </vt:vector>
  </HeadingPairs>
  <TitlesOfParts>
    <vt:vector size="1" baseType="lpstr">
      <vt:lpstr>Letterhead Template - CT</vt:lpstr>
    </vt:vector>
  </TitlesOfParts>
  <Company>CIL</Company>
  <LinksUpToDate>false</LinksUpToDate>
  <CharactersWithSpaces>15718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Letterhead Template - CT</dc:title>
  <dc:subject/>
  <dc:creator>Anna Bligh</dc:creator>
  <cp:keywords>Letterhead</cp:keywords>
  <dc:description/>
  <cp:lastModifiedBy>Paul Lanzikos</cp:lastModifiedBy>
  <cp:revision>2</cp:revision>
  <cp:lastPrinted>2017-06-22T17:50:00Z</cp:lastPrinted>
  <dcterms:created xsi:type="dcterms:W3CDTF">2024-03-01T16:04:00Z</dcterms:created>
  <dcterms:modified xsi:type="dcterms:W3CDTF">2024-03-01T16:04:00Z</dcterms:modified>
</cp:coreProperties>
</file>